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header20.xml" ContentType="application/vnd.openxmlformats-officedocument.wordprocessingml.header+xml"/>
  <Override PartName="/word/footer22.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B8F90" w14:textId="3F905D72" w:rsidR="008E286F" w:rsidRPr="00690D75" w:rsidRDefault="008E286F" w:rsidP="00BC7982">
      <w:pPr>
        <w:tabs>
          <w:tab w:val="left" w:pos="630"/>
        </w:tabs>
        <w:spacing w:before="120" w:after="120"/>
        <w:rPr>
          <w:rFonts w:cs="Arial"/>
        </w:rPr>
      </w:pPr>
    </w:p>
    <w:p w14:paraId="5D2F7FDF" w14:textId="77777777" w:rsidR="008E286F" w:rsidRPr="001D34F3" w:rsidRDefault="008E286F" w:rsidP="008E286F">
      <w:pPr>
        <w:pStyle w:val="Title"/>
        <w:spacing w:before="120" w:after="120"/>
      </w:pPr>
      <w:r w:rsidRPr="001D34F3">
        <w:t>SECTION 900</w:t>
      </w:r>
    </w:p>
    <w:p w14:paraId="024971E5" w14:textId="6D6C00B4" w:rsidR="008E286F" w:rsidRPr="001D34F3" w:rsidRDefault="00B333A6" w:rsidP="008E286F">
      <w:pPr>
        <w:suppressAutoHyphens/>
        <w:spacing w:before="120" w:after="120" w:line="240" w:lineRule="atLeast"/>
        <w:rPr>
          <w:rFonts w:cs="Arial"/>
        </w:rPr>
      </w:pPr>
      <w:r w:rsidRPr="001D34F3">
        <w:rPr>
          <w:rFonts w:cs="Arial"/>
          <w:noProof/>
        </w:rPr>
        <mc:AlternateContent>
          <mc:Choice Requires="wps">
            <w:drawing>
              <wp:anchor distT="0" distB="0" distL="114300" distR="114300" simplePos="0" relativeHeight="251659264" behindDoc="1" locked="0" layoutInCell="0" allowOverlap="1" wp14:anchorId="79AAC9EE" wp14:editId="7B1B9D3C">
                <wp:simplePos x="0" y="0"/>
                <wp:positionH relativeFrom="margin">
                  <wp:posOffset>81915</wp:posOffset>
                </wp:positionH>
                <wp:positionV relativeFrom="paragraph">
                  <wp:posOffset>313055</wp:posOffset>
                </wp:positionV>
                <wp:extent cx="5861685" cy="91440"/>
                <wp:effectExtent l="0" t="0" r="0" b="0"/>
                <wp:wrapNone/>
                <wp:docPr id="72"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1685" cy="91440"/>
                        </a:xfrm>
                        <a:prstGeom prst="rect">
                          <a:avLst/>
                        </a:prstGeom>
                        <a:solidFill>
                          <a:srgbClr val="000000"/>
                        </a:solidFill>
                        <a:ln>
                          <a:noFill/>
                        </a:ln>
                        <a:extLst>
                          <a:ext uri="{91240B29-F687-4F45-9708-019B960494DF}">
                            <a14:hiddenLine xmlns:a14="http://schemas.microsoft.com/office/drawing/2010/main" w="63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72DFCF" id="Rectangle 5" o:spid="_x0000_s1026" style="position:absolute;margin-left:6.45pt;margin-top:24.65pt;width:461.55pt;height:7.2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" o:allowincell="f" fillcolor="black" stroked="f" strokeweight=".05pt">
                <w10:wrap anchorx="margin"/>
              </v:rect>
            </w:pict>
          </mc:Fallback>
        </mc:AlternateContent>
      </w:r>
    </w:p>
    <w:p w14:paraId="56A31689" w14:textId="77777777" w:rsidR="008E286F" w:rsidRPr="001D34F3" w:rsidRDefault="008E286F" w:rsidP="008E286F">
      <w:pPr>
        <w:suppressAutoHyphens/>
        <w:spacing w:before="120" w:after="120" w:line="144" w:lineRule="exact"/>
        <w:rPr>
          <w:rFonts w:cs="Arial"/>
        </w:rPr>
      </w:pPr>
    </w:p>
    <w:p w14:paraId="49A47664" w14:textId="77777777" w:rsidR="008E286F" w:rsidRPr="001D34F3" w:rsidRDefault="008E286F" w:rsidP="008E286F">
      <w:pPr>
        <w:pStyle w:val="SectionSubtitle"/>
        <w:spacing w:before="120" w:after="120"/>
      </w:pPr>
      <w:r w:rsidRPr="001D34F3">
        <w:rPr>
          <w:rFonts w:cs="Arial"/>
        </w:rPr>
        <w:t xml:space="preserve">Substantive </w:t>
      </w:r>
      <w:r w:rsidR="002E6E3E" w:rsidRPr="001D34F3">
        <w:rPr>
          <w:rFonts w:cs="Arial"/>
        </w:rPr>
        <w:t xml:space="preserve">Testing </w:t>
      </w:r>
      <w:r w:rsidRPr="001D34F3">
        <w:rPr>
          <w:rFonts w:cs="Arial"/>
        </w:rPr>
        <w:t>Implementation Guidance</w:t>
      </w:r>
    </w:p>
    <w:p w14:paraId="455EA508" w14:textId="77777777" w:rsidR="008E286F" w:rsidRPr="001D34F3" w:rsidRDefault="008E286F" w:rsidP="008E286F">
      <w:pPr>
        <w:spacing w:before="120" w:after="120"/>
        <w:rPr>
          <w:rFonts w:cs="Arial"/>
        </w:rPr>
      </w:pPr>
    </w:p>
    <w:p w14:paraId="5AEE016A" w14:textId="77777777" w:rsidR="00756154" w:rsidRPr="001D34F3" w:rsidRDefault="00756154" w:rsidP="00756154"/>
    <w:p w14:paraId="77B933B8" w14:textId="77777777" w:rsidR="00756154" w:rsidRPr="001D34F3" w:rsidRDefault="00756154" w:rsidP="00756154"/>
    <w:p w14:paraId="17020F7C" w14:textId="77777777" w:rsidR="00756154" w:rsidRPr="001D34F3" w:rsidRDefault="00756154" w:rsidP="00756154"/>
    <w:p w14:paraId="4518C26B" w14:textId="77777777" w:rsidR="00756154" w:rsidRPr="001D34F3" w:rsidRDefault="00756154" w:rsidP="00756154"/>
    <w:p w14:paraId="61E74974" w14:textId="77777777" w:rsidR="00756154" w:rsidRPr="001D34F3" w:rsidRDefault="00567085" w:rsidP="00567085">
      <w:pPr>
        <w:tabs>
          <w:tab w:val="left" w:pos="6932"/>
        </w:tabs>
      </w:pPr>
      <w:r w:rsidRPr="001D34F3">
        <w:tab/>
      </w:r>
    </w:p>
    <w:p w14:paraId="00F9C508" w14:textId="77777777" w:rsidR="00756154" w:rsidRPr="001D34F3" w:rsidRDefault="00756154" w:rsidP="00756154"/>
    <w:p w14:paraId="090867E0" w14:textId="77777777" w:rsidR="00756154" w:rsidRPr="001D34F3" w:rsidRDefault="00756154" w:rsidP="00756154"/>
    <w:p w14:paraId="2285B70C" w14:textId="77777777" w:rsidR="00756154" w:rsidRPr="001D34F3" w:rsidRDefault="00756154" w:rsidP="00756154"/>
    <w:p w14:paraId="7ECC0EF3" w14:textId="77777777" w:rsidR="00756154" w:rsidRPr="001D34F3" w:rsidRDefault="00756154" w:rsidP="00756154"/>
    <w:p w14:paraId="756682B0" w14:textId="77777777" w:rsidR="00756154" w:rsidRPr="001D34F3" w:rsidRDefault="00756154" w:rsidP="00756154">
      <w:pPr>
        <w:jc w:val="center"/>
      </w:pPr>
    </w:p>
    <w:p w14:paraId="78B08CA6" w14:textId="77777777" w:rsidR="00567085" w:rsidRPr="001D34F3" w:rsidRDefault="00756154" w:rsidP="00756154">
      <w:pPr>
        <w:tabs>
          <w:tab w:val="center" w:pos="4680"/>
        </w:tabs>
      </w:pPr>
      <w:r w:rsidRPr="001D34F3">
        <w:tab/>
      </w:r>
    </w:p>
    <w:p w14:paraId="2810C01B" w14:textId="77777777" w:rsidR="00567085" w:rsidRPr="001D34F3" w:rsidRDefault="00567085" w:rsidP="00567085"/>
    <w:p w14:paraId="25A692C5" w14:textId="77777777" w:rsidR="00567085" w:rsidRPr="001D34F3" w:rsidRDefault="00567085" w:rsidP="00567085"/>
    <w:p w14:paraId="02594392" w14:textId="77777777" w:rsidR="00567085" w:rsidRPr="001D34F3" w:rsidRDefault="00567085" w:rsidP="00567085"/>
    <w:p w14:paraId="3581EDC3" w14:textId="77777777" w:rsidR="00567085" w:rsidRPr="001D34F3" w:rsidRDefault="00567085" w:rsidP="00567085"/>
    <w:p w14:paraId="548B34BF" w14:textId="77777777" w:rsidR="00567085" w:rsidRPr="001D34F3" w:rsidRDefault="00567085" w:rsidP="00567085"/>
    <w:p w14:paraId="7B736B3C" w14:textId="77777777" w:rsidR="00567085" w:rsidRPr="001D34F3" w:rsidRDefault="00567085" w:rsidP="00567085"/>
    <w:p w14:paraId="15E5D390" w14:textId="77777777" w:rsidR="00567085" w:rsidRPr="001D34F3" w:rsidRDefault="00567085" w:rsidP="00567085"/>
    <w:p w14:paraId="2CF1EB0B" w14:textId="77777777" w:rsidR="00567085" w:rsidRPr="001D34F3" w:rsidRDefault="00567085" w:rsidP="00567085"/>
    <w:p w14:paraId="57D2D385" w14:textId="77777777" w:rsidR="00567085" w:rsidRPr="001D34F3" w:rsidRDefault="00567085" w:rsidP="00567085"/>
    <w:p w14:paraId="4E097CF1" w14:textId="77777777" w:rsidR="00567085" w:rsidRPr="001D34F3" w:rsidRDefault="00567085" w:rsidP="00567085"/>
    <w:p w14:paraId="5D0B0B68" w14:textId="77777777" w:rsidR="00567085" w:rsidRPr="001D34F3" w:rsidRDefault="00567085" w:rsidP="00567085"/>
    <w:p w14:paraId="0BC1772A" w14:textId="77777777" w:rsidR="00567085" w:rsidRPr="001D34F3" w:rsidRDefault="00567085" w:rsidP="00567085"/>
    <w:p w14:paraId="18054CB1" w14:textId="77777777" w:rsidR="00567085" w:rsidRPr="001D34F3" w:rsidRDefault="00567085" w:rsidP="00567085"/>
    <w:p w14:paraId="1E5BF240" w14:textId="77777777" w:rsidR="00567085" w:rsidRPr="001D34F3" w:rsidRDefault="00567085" w:rsidP="00567085"/>
    <w:p w14:paraId="486953D2" w14:textId="77777777" w:rsidR="00567085" w:rsidRPr="001D34F3" w:rsidRDefault="00567085" w:rsidP="00567085"/>
    <w:p w14:paraId="0BC17F93" w14:textId="77777777" w:rsidR="00567085" w:rsidRPr="001D34F3" w:rsidRDefault="00567085" w:rsidP="00567085"/>
    <w:p w14:paraId="1947ED8A" w14:textId="77777777" w:rsidR="00567085" w:rsidRPr="001D34F3" w:rsidRDefault="00567085" w:rsidP="00567085">
      <w:pPr>
        <w:tabs>
          <w:tab w:val="left" w:pos="1976"/>
        </w:tabs>
      </w:pPr>
      <w:r w:rsidRPr="001D34F3">
        <w:tab/>
      </w:r>
    </w:p>
    <w:p w14:paraId="77709761" w14:textId="77777777" w:rsidR="004E41B3" w:rsidRPr="001D34F3" w:rsidRDefault="00567085" w:rsidP="00567085">
      <w:pPr>
        <w:tabs>
          <w:tab w:val="left" w:pos="1976"/>
        </w:tabs>
        <w:sectPr w:rsidR="004E41B3" w:rsidRPr="001D34F3" w:rsidSect="00BC7982">
          <w:headerReference w:type="even" r:id="rId8"/>
          <w:headerReference w:type="default" r:id="rId9"/>
          <w:footerReference w:type="even" r:id="rId10"/>
          <w:footerReference w:type="default" r:id="rId11"/>
          <w:headerReference w:type="first" r:id="rId12"/>
          <w:footerReference w:type="first" r:id="rId13"/>
          <w:endnotePr>
            <w:numFmt w:val="decimal"/>
          </w:endnotePr>
          <w:pgSz w:w="12240" w:h="15840" w:code="1"/>
          <w:pgMar w:top="1080" w:right="1440" w:bottom="1080" w:left="1080" w:header="720" w:footer="720" w:gutter="360"/>
          <w:cols w:space="720"/>
          <w:noEndnote/>
          <w:docGrid w:linePitch="299"/>
        </w:sectPr>
      </w:pPr>
      <w:r w:rsidRPr="001D34F3">
        <w:tab/>
      </w:r>
    </w:p>
    <w:p w14:paraId="356C52AF" w14:textId="77777777" w:rsidR="004E41B3" w:rsidRPr="001D34F3" w:rsidRDefault="004E41B3" w:rsidP="007A0E05">
      <w:pPr>
        <w:pStyle w:val="Heading2"/>
      </w:pPr>
      <w:r w:rsidRPr="001D34F3">
        <w:lastRenderedPageBreak/>
        <w:t>Contents –</w:t>
      </w:r>
      <w:r w:rsidR="000F6029" w:rsidRPr="001D34F3">
        <w:t xml:space="preserve"> </w:t>
      </w:r>
      <w:r w:rsidRPr="001D34F3">
        <w:t xml:space="preserve">Substantive Testing </w:t>
      </w:r>
      <w:r w:rsidR="00230915" w:rsidRPr="001D34F3">
        <w:rPr>
          <w:szCs w:val="22"/>
        </w:rPr>
        <w:t>Implementation Guidance</w:t>
      </w:r>
      <w:r w:rsidRPr="001D34F3">
        <w:t xml:space="preserve"> </w:t>
      </w:r>
    </w:p>
    <w:tbl>
      <w:tblPr>
        <w:tblW w:w="5187" w:type="pct"/>
        <w:tblCellMar>
          <w:left w:w="139" w:type="dxa"/>
          <w:right w:w="139" w:type="dxa"/>
        </w:tblCellMar>
        <w:tblLook w:val="0000" w:firstRow="0" w:lastRow="0" w:firstColumn="0" w:lastColumn="0" w:noHBand="0" w:noVBand="0"/>
      </w:tblPr>
      <w:tblGrid>
        <w:gridCol w:w="8088"/>
        <w:gridCol w:w="1622"/>
      </w:tblGrid>
      <w:tr w:rsidR="004E41B3" w:rsidRPr="001D34F3" w14:paraId="73CD0D88" w14:textId="77777777" w:rsidTr="0059770D">
        <w:tc>
          <w:tcPr>
            <w:tcW w:w="4165" w:type="pct"/>
            <w:shd w:val="clear" w:color="auto" w:fill="auto"/>
          </w:tcPr>
          <w:p w14:paraId="17ACD387" w14:textId="77777777" w:rsidR="004E41B3" w:rsidRPr="001D34F3" w:rsidRDefault="004E41B3" w:rsidP="003B7C81">
            <w:pPr>
              <w:widowControl w:val="0"/>
              <w:tabs>
                <w:tab w:val="center" w:pos="4320"/>
                <w:tab w:val="center" w:pos="7920"/>
              </w:tabs>
              <w:autoSpaceDE w:val="0"/>
              <w:autoSpaceDN w:val="0"/>
              <w:adjustRightInd w:val="0"/>
              <w:spacing w:before="120" w:after="120"/>
              <w:rPr>
                <w:rFonts w:cs="Arial"/>
                <w:color w:val="auto"/>
              </w:rPr>
            </w:pPr>
            <w:r w:rsidRPr="001D34F3">
              <w:rPr>
                <w:rFonts w:cs="Arial"/>
                <w:color w:val="auto"/>
              </w:rPr>
              <w:tab/>
            </w:r>
          </w:p>
        </w:tc>
        <w:tc>
          <w:tcPr>
            <w:tcW w:w="835" w:type="pct"/>
          </w:tcPr>
          <w:p w14:paraId="5C3B8E40" w14:textId="77777777" w:rsidR="004E41B3" w:rsidRPr="001D34F3" w:rsidRDefault="0059770D" w:rsidP="0059770D">
            <w:pPr>
              <w:widowControl w:val="0"/>
              <w:tabs>
                <w:tab w:val="center" w:pos="4320"/>
                <w:tab w:val="center" w:pos="7920"/>
              </w:tabs>
              <w:autoSpaceDE w:val="0"/>
              <w:autoSpaceDN w:val="0"/>
              <w:adjustRightInd w:val="0"/>
              <w:spacing w:before="120" w:after="120"/>
              <w:ind w:left="49"/>
              <w:rPr>
                <w:rFonts w:cs="Arial"/>
                <w:sz w:val="18"/>
                <w:szCs w:val="18"/>
              </w:rPr>
            </w:pPr>
            <w:r w:rsidRPr="001D34F3">
              <w:rPr>
                <w:rFonts w:cs="Arial"/>
                <w:b/>
                <w:color w:val="auto"/>
                <w:szCs w:val="22"/>
              </w:rPr>
              <w:t xml:space="preserve">  </w:t>
            </w:r>
            <w:r w:rsidR="004E41B3" w:rsidRPr="001D34F3">
              <w:rPr>
                <w:rFonts w:cs="Arial"/>
                <w:b/>
                <w:color w:val="auto"/>
                <w:szCs w:val="22"/>
              </w:rPr>
              <w:t>FAM</w:t>
            </w:r>
          </w:p>
        </w:tc>
      </w:tr>
      <w:tr w:rsidR="004E41B3" w:rsidRPr="001D34F3" w14:paraId="4E50487D" w14:textId="77777777" w:rsidTr="0059770D">
        <w:trPr>
          <w:trHeight w:val="288"/>
        </w:trPr>
        <w:tc>
          <w:tcPr>
            <w:tcW w:w="4165" w:type="pct"/>
            <w:shd w:val="clear" w:color="auto" w:fill="auto"/>
          </w:tcPr>
          <w:p w14:paraId="1C8D03E8" w14:textId="77777777" w:rsidR="004E41B3" w:rsidRPr="001D34F3" w:rsidRDefault="004E41B3" w:rsidP="00E704A4">
            <w:pPr>
              <w:widowControl w:val="0"/>
              <w:autoSpaceDE w:val="0"/>
              <w:autoSpaceDN w:val="0"/>
              <w:adjustRightInd w:val="0"/>
              <w:spacing w:before="60" w:after="120"/>
              <w:ind w:left="132"/>
              <w:rPr>
                <w:rFonts w:cs="Arial"/>
                <w:szCs w:val="22"/>
              </w:rPr>
            </w:pPr>
            <w:r w:rsidRPr="001D34F3">
              <w:rPr>
                <w:rFonts w:cs="Arial"/>
                <w:color w:val="auto"/>
                <w:szCs w:val="22"/>
              </w:rPr>
              <w:t>Intragovernmental Activity and Balances</w:t>
            </w:r>
          </w:p>
        </w:tc>
        <w:tc>
          <w:tcPr>
            <w:tcW w:w="835" w:type="pct"/>
          </w:tcPr>
          <w:p w14:paraId="68DBAB87" w14:textId="77777777" w:rsidR="004E41B3" w:rsidRPr="001D34F3" w:rsidRDefault="004E41B3" w:rsidP="0059770D">
            <w:pPr>
              <w:pStyle w:val="BodyText"/>
              <w:tabs>
                <w:tab w:val="left" w:pos="465"/>
              </w:tabs>
              <w:spacing w:before="60"/>
              <w:ind w:left="229"/>
              <w:rPr>
                <w:rFonts w:ascii="Arial" w:hAnsi="Arial" w:cs="Arial"/>
                <w:sz w:val="22"/>
                <w:szCs w:val="22"/>
              </w:rPr>
            </w:pPr>
            <w:r w:rsidRPr="001D34F3">
              <w:rPr>
                <w:rFonts w:ascii="Arial" w:hAnsi="Arial" w:cs="Arial"/>
                <w:sz w:val="22"/>
                <w:szCs w:val="22"/>
              </w:rPr>
              <w:t>902</w:t>
            </w:r>
          </w:p>
        </w:tc>
      </w:tr>
      <w:tr w:rsidR="000F6029" w:rsidRPr="001D34F3" w14:paraId="6C86F6C6" w14:textId="77777777" w:rsidTr="0059770D">
        <w:tc>
          <w:tcPr>
            <w:tcW w:w="4165" w:type="pct"/>
            <w:shd w:val="clear" w:color="auto" w:fill="auto"/>
          </w:tcPr>
          <w:p w14:paraId="78F9B335" w14:textId="43EDA420" w:rsidR="000F6029" w:rsidRPr="001D34F3" w:rsidRDefault="000F6029" w:rsidP="00E704A4">
            <w:pPr>
              <w:pStyle w:val="BodyText"/>
              <w:spacing w:before="60"/>
              <w:ind w:left="132"/>
              <w:rPr>
                <w:rFonts w:ascii="Arial" w:hAnsi="Arial" w:cs="Arial"/>
                <w:sz w:val="22"/>
                <w:szCs w:val="22"/>
              </w:rPr>
            </w:pPr>
            <w:r w:rsidRPr="001D34F3">
              <w:rPr>
                <w:rFonts w:ascii="Arial" w:hAnsi="Arial" w:cs="Arial"/>
                <w:sz w:val="22"/>
                <w:szCs w:val="22"/>
              </w:rPr>
              <w:t>Example</w:t>
            </w:r>
            <w:r w:rsidR="00F23F7B" w:rsidRPr="001D34F3">
              <w:rPr>
                <w:rFonts w:ascii="Arial" w:hAnsi="Arial" w:cs="Arial"/>
                <w:sz w:val="22"/>
                <w:szCs w:val="22"/>
              </w:rPr>
              <w:t xml:space="preserve"> Audit Procedures for Intragovernmental Activity and Balances</w:t>
            </w:r>
            <w:r w:rsidRPr="001D34F3">
              <w:rPr>
                <w:rFonts w:ascii="Arial" w:hAnsi="Arial" w:cs="Arial"/>
                <w:sz w:val="22"/>
                <w:szCs w:val="22"/>
              </w:rPr>
              <w:t xml:space="preserve"> </w:t>
            </w:r>
          </w:p>
        </w:tc>
        <w:tc>
          <w:tcPr>
            <w:tcW w:w="835" w:type="pct"/>
          </w:tcPr>
          <w:p w14:paraId="1E5CE341" w14:textId="77777777" w:rsidR="000F6029" w:rsidRPr="001D34F3" w:rsidRDefault="000F6029" w:rsidP="0059770D">
            <w:pPr>
              <w:pStyle w:val="BodyText"/>
              <w:spacing w:before="60"/>
              <w:ind w:left="229"/>
              <w:rPr>
                <w:rFonts w:ascii="Arial" w:hAnsi="Arial" w:cs="Arial"/>
                <w:sz w:val="22"/>
                <w:szCs w:val="22"/>
              </w:rPr>
            </w:pPr>
            <w:r w:rsidRPr="001D34F3">
              <w:rPr>
                <w:rFonts w:ascii="Arial" w:hAnsi="Arial" w:cs="Arial"/>
                <w:sz w:val="22"/>
                <w:szCs w:val="22"/>
              </w:rPr>
              <w:t>902 A</w:t>
            </w:r>
          </w:p>
        </w:tc>
      </w:tr>
      <w:tr w:rsidR="004E41B3" w:rsidRPr="001D34F3" w14:paraId="67B6A0D2" w14:textId="77777777" w:rsidTr="0059770D">
        <w:tc>
          <w:tcPr>
            <w:tcW w:w="4165" w:type="pct"/>
            <w:shd w:val="clear" w:color="auto" w:fill="auto"/>
          </w:tcPr>
          <w:p w14:paraId="25ED3B1C" w14:textId="77777777" w:rsidR="004E41B3" w:rsidRPr="001D34F3" w:rsidRDefault="004E41B3" w:rsidP="00E704A4">
            <w:pPr>
              <w:pStyle w:val="BodyText"/>
              <w:spacing w:before="60"/>
              <w:ind w:left="132"/>
              <w:rPr>
                <w:rFonts w:ascii="Arial" w:hAnsi="Arial" w:cs="Arial"/>
                <w:sz w:val="22"/>
                <w:szCs w:val="22"/>
              </w:rPr>
            </w:pPr>
            <w:r w:rsidRPr="001D34F3">
              <w:rPr>
                <w:rFonts w:ascii="Arial" w:hAnsi="Arial" w:cs="Arial"/>
                <w:sz w:val="22"/>
                <w:szCs w:val="22"/>
              </w:rPr>
              <w:t>Auditing Cost Information</w:t>
            </w:r>
          </w:p>
        </w:tc>
        <w:tc>
          <w:tcPr>
            <w:tcW w:w="835" w:type="pct"/>
          </w:tcPr>
          <w:p w14:paraId="19017372" w14:textId="77777777" w:rsidR="004E41B3" w:rsidRPr="001D34F3" w:rsidRDefault="004E41B3" w:rsidP="0059770D">
            <w:pPr>
              <w:pStyle w:val="BodyText"/>
              <w:tabs>
                <w:tab w:val="left" w:pos="420"/>
                <w:tab w:val="left" w:pos="585"/>
              </w:tabs>
              <w:spacing w:before="60"/>
              <w:ind w:left="229"/>
              <w:rPr>
                <w:rFonts w:ascii="Arial" w:hAnsi="Arial" w:cs="Arial"/>
                <w:sz w:val="22"/>
                <w:szCs w:val="22"/>
              </w:rPr>
            </w:pPr>
            <w:r w:rsidRPr="001D34F3">
              <w:rPr>
                <w:rFonts w:ascii="Arial" w:hAnsi="Arial" w:cs="Arial"/>
                <w:sz w:val="22"/>
                <w:szCs w:val="22"/>
              </w:rPr>
              <w:t>903</w:t>
            </w:r>
          </w:p>
        </w:tc>
      </w:tr>
      <w:tr w:rsidR="004E41B3" w:rsidRPr="001D34F3" w14:paraId="2F72F8E1" w14:textId="77777777" w:rsidTr="0059770D">
        <w:tc>
          <w:tcPr>
            <w:tcW w:w="4165" w:type="pct"/>
            <w:shd w:val="clear" w:color="auto" w:fill="auto"/>
          </w:tcPr>
          <w:p w14:paraId="64449245" w14:textId="77777777" w:rsidR="004E41B3" w:rsidRPr="001D34F3" w:rsidRDefault="00C61D20" w:rsidP="00E704A4">
            <w:pPr>
              <w:pStyle w:val="BodyText"/>
              <w:spacing w:before="60"/>
              <w:ind w:left="132"/>
              <w:rPr>
                <w:rFonts w:ascii="Arial" w:hAnsi="Arial" w:cs="Arial"/>
                <w:sz w:val="22"/>
                <w:szCs w:val="22"/>
              </w:rPr>
            </w:pPr>
            <w:r w:rsidRPr="001D34F3">
              <w:rPr>
                <w:rFonts w:ascii="Arial" w:hAnsi="Arial" w:cs="Arial"/>
                <w:sz w:val="22"/>
                <w:szCs w:val="22"/>
              </w:rPr>
              <w:t xml:space="preserve">Disclosure Entities, </w:t>
            </w:r>
            <w:r w:rsidR="004E41B3" w:rsidRPr="001D34F3">
              <w:rPr>
                <w:rFonts w:ascii="Arial" w:hAnsi="Arial" w:cs="Arial"/>
                <w:sz w:val="22"/>
                <w:szCs w:val="22"/>
              </w:rPr>
              <w:t>Related Parties</w:t>
            </w:r>
            <w:r w:rsidRPr="001D34F3">
              <w:rPr>
                <w:rFonts w:ascii="Arial" w:hAnsi="Arial" w:cs="Arial"/>
                <w:sz w:val="22"/>
                <w:szCs w:val="22"/>
              </w:rPr>
              <w:t>, and Public-Private Partnerships</w:t>
            </w:r>
          </w:p>
        </w:tc>
        <w:tc>
          <w:tcPr>
            <w:tcW w:w="835" w:type="pct"/>
          </w:tcPr>
          <w:p w14:paraId="35AC562E" w14:textId="77777777" w:rsidR="004E41B3" w:rsidRPr="001D34F3" w:rsidRDefault="004E41B3" w:rsidP="0059770D">
            <w:pPr>
              <w:pStyle w:val="BodyText"/>
              <w:spacing w:before="60"/>
              <w:ind w:left="229"/>
              <w:rPr>
                <w:rFonts w:ascii="Arial" w:hAnsi="Arial" w:cs="Arial"/>
                <w:sz w:val="22"/>
                <w:szCs w:val="22"/>
              </w:rPr>
            </w:pPr>
            <w:r w:rsidRPr="001D34F3">
              <w:rPr>
                <w:rFonts w:ascii="Arial" w:hAnsi="Arial" w:cs="Arial"/>
                <w:sz w:val="22"/>
                <w:szCs w:val="22"/>
              </w:rPr>
              <w:t>904</w:t>
            </w:r>
          </w:p>
        </w:tc>
      </w:tr>
      <w:tr w:rsidR="004E41B3" w:rsidRPr="001D34F3" w14:paraId="3B55F86B" w14:textId="77777777" w:rsidTr="0059770D">
        <w:tc>
          <w:tcPr>
            <w:tcW w:w="4165" w:type="pct"/>
            <w:shd w:val="clear" w:color="auto" w:fill="auto"/>
          </w:tcPr>
          <w:p w14:paraId="68C2A53B" w14:textId="798A2220" w:rsidR="004E41B3" w:rsidRPr="001D34F3" w:rsidRDefault="00AB378A" w:rsidP="00E704A4">
            <w:pPr>
              <w:pStyle w:val="BodyText"/>
              <w:spacing w:before="60"/>
              <w:ind w:left="132"/>
              <w:rPr>
                <w:rFonts w:ascii="Arial" w:hAnsi="Arial" w:cs="Arial"/>
                <w:sz w:val="22"/>
                <w:szCs w:val="22"/>
              </w:rPr>
            </w:pPr>
            <w:r w:rsidRPr="001D34F3">
              <w:rPr>
                <w:rFonts w:ascii="Arial" w:hAnsi="Arial" w:cs="Arial"/>
                <w:sz w:val="22"/>
                <w:szCs w:val="22"/>
              </w:rPr>
              <w:t xml:space="preserve">Auditing </w:t>
            </w:r>
            <w:r w:rsidR="004E41B3" w:rsidRPr="001D34F3">
              <w:rPr>
                <w:rFonts w:ascii="Arial" w:hAnsi="Arial" w:cs="Arial"/>
                <w:sz w:val="22"/>
                <w:szCs w:val="22"/>
              </w:rPr>
              <w:t>Accounting Estimates</w:t>
            </w:r>
          </w:p>
        </w:tc>
        <w:tc>
          <w:tcPr>
            <w:tcW w:w="835" w:type="pct"/>
          </w:tcPr>
          <w:p w14:paraId="0E49ABF1" w14:textId="77777777" w:rsidR="004E41B3" w:rsidRPr="001D34F3" w:rsidRDefault="004E41B3" w:rsidP="0059770D">
            <w:pPr>
              <w:pStyle w:val="BodyText"/>
              <w:spacing w:before="60"/>
              <w:ind w:left="229"/>
              <w:rPr>
                <w:rFonts w:ascii="Arial" w:hAnsi="Arial" w:cs="Arial"/>
                <w:sz w:val="22"/>
                <w:szCs w:val="22"/>
              </w:rPr>
            </w:pPr>
            <w:r w:rsidRPr="001D34F3">
              <w:rPr>
                <w:rFonts w:ascii="Arial" w:hAnsi="Arial" w:cs="Arial"/>
                <w:sz w:val="22"/>
                <w:szCs w:val="22"/>
              </w:rPr>
              <w:t>905</w:t>
            </w:r>
          </w:p>
        </w:tc>
      </w:tr>
      <w:tr w:rsidR="004E41B3" w:rsidRPr="001D34F3" w14:paraId="3D887A86" w14:textId="77777777" w:rsidTr="0059770D">
        <w:tc>
          <w:tcPr>
            <w:tcW w:w="4165" w:type="pct"/>
            <w:shd w:val="clear" w:color="auto" w:fill="auto"/>
          </w:tcPr>
          <w:p w14:paraId="6C27FFBA" w14:textId="0EBE2982" w:rsidR="004E41B3" w:rsidRPr="001D34F3" w:rsidRDefault="004E41B3" w:rsidP="00E704A4">
            <w:pPr>
              <w:pStyle w:val="BodyText"/>
              <w:spacing w:before="60"/>
              <w:ind w:left="132"/>
              <w:rPr>
                <w:rFonts w:ascii="Arial" w:hAnsi="Arial" w:cs="Arial"/>
                <w:sz w:val="22"/>
                <w:szCs w:val="22"/>
              </w:rPr>
            </w:pPr>
            <w:r w:rsidRPr="001D34F3">
              <w:rPr>
                <w:rFonts w:ascii="Arial" w:hAnsi="Arial" w:cs="Arial"/>
                <w:sz w:val="22"/>
                <w:szCs w:val="22"/>
              </w:rPr>
              <w:t xml:space="preserve">Auditing Fund Balance with Treasury </w:t>
            </w:r>
          </w:p>
        </w:tc>
        <w:tc>
          <w:tcPr>
            <w:tcW w:w="835" w:type="pct"/>
          </w:tcPr>
          <w:p w14:paraId="558A8120" w14:textId="77777777" w:rsidR="004E41B3" w:rsidRPr="001D34F3" w:rsidRDefault="004E41B3" w:rsidP="0059770D">
            <w:pPr>
              <w:pStyle w:val="BodyText"/>
              <w:spacing w:before="60"/>
              <w:ind w:left="229"/>
              <w:rPr>
                <w:rFonts w:ascii="Arial" w:hAnsi="Arial" w:cs="Arial"/>
                <w:sz w:val="22"/>
                <w:szCs w:val="22"/>
              </w:rPr>
            </w:pPr>
            <w:r w:rsidRPr="001D34F3">
              <w:rPr>
                <w:rFonts w:ascii="Arial" w:hAnsi="Arial" w:cs="Arial"/>
                <w:sz w:val="22"/>
                <w:szCs w:val="22"/>
              </w:rPr>
              <w:t>921</w:t>
            </w:r>
          </w:p>
        </w:tc>
      </w:tr>
      <w:tr w:rsidR="000F6029" w:rsidRPr="001D34F3" w14:paraId="6E408A6E" w14:textId="77777777" w:rsidTr="0059770D">
        <w:tc>
          <w:tcPr>
            <w:tcW w:w="4165" w:type="pct"/>
            <w:shd w:val="clear" w:color="auto" w:fill="auto"/>
          </w:tcPr>
          <w:p w14:paraId="37D12E9D" w14:textId="304B1773" w:rsidR="000F6029" w:rsidRPr="001D34F3" w:rsidRDefault="000F6029" w:rsidP="00E704A4">
            <w:pPr>
              <w:pStyle w:val="BodyText"/>
              <w:spacing w:before="60"/>
              <w:ind w:left="132"/>
              <w:rPr>
                <w:rFonts w:ascii="Arial" w:hAnsi="Arial" w:cs="Arial"/>
                <w:sz w:val="22"/>
                <w:szCs w:val="22"/>
              </w:rPr>
            </w:pPr>
            <w:r w:rsidRPr="001D34F3">
              <w:rPr>
                <w:rFonts w:ascii="Arial" w:hAnsi="Arial" w:cs="Arial"/>
                <w:sz w:val="22"/>
                <w:szCs w:val="22"/>
              </w:rPr>
              <w:t xml:space="preserve">Example </w:t>
            </w:r>
            <w:r w:rsidR="00E704A4" w:rsidRPr="001D34F3">
              <w:rPr>
                <w:rFonts w:ascii="Arial" w:hAnsi="Arial" w:cs="Arial"/>
                <w:sz w:val="22"/>
                <w:szCs w:val="22"/>
              </w:rPr>
              <w:t>Audit Procedures</w:t>
            </w:r>
            <w:r w:rsidRPr="001D34F3">
              <w:rPr>
                <w:rFonts w:ascii="Arial" w:hAnsi="Arial" w:cs="Arial"/>
                <w:sz w:val="22"/>
                <w:szCs w:val="22"/>
              </w:rPr>
              <w:t xml:space="preserve"> for Fund Balance with Treasury</w:t>
            </w:r>
          </w:p>
        </w:tc>
        <w:tc>
          <w:tcPr>
            <w:tcW w:w="835" w:type="pct"/>
          </w:tcPr>
          <w:p w14:paraId="6EF5FEE5" w14:textId="77777777" w:rsidR="000F6029" w:rsidRPr="001D34F3" w:rsidRDefault="000F6029" w:rsidP="0059770D">
            <w:pPr>
              <w:pStyle w:val="BodyText"/>
              <w:spacing w:before="60"/>
              <w:ind w:left="229"/>
              <w:rPr>
                <w:rFonts w:ascii="Arial" w:hAnsi="Arial" w:cs="Arial"/>
                <w:sz w:val="22"/>
                <w:szCs w:val="22"/>
              </w:rPr>
            </w:pPr>
            <w:r w:rsidRPr="001D34F3">
              <w:rPr>
                <w:rFonts w:ascii="Arial" w:hAnsi="Arial" w:cs="Arial"/>
                <w:sz w:val="22"/>
                <w:szCs w:val="22"/>
              </w:rPr>
              <w:t>921 A</w:t>
            </w:r>
          </w:p>
        </w:tc>
      </w:tr>
      <w:tr w:rsidR="000F6029" w:rsidRPr="001D34F3" w14:paraId="19F39926" w14:textId="77777777" w:rsidTr="0059770D">
        <w:tc>
          <w:tcPr>
            <w:tcW w:w="4165" w:type="pct"/>
            <w:shd w:val="clear" w:color="auto" w:fill="auto"/>
          </w:tcPr>
          <w:p w14:paraId="3D0B85E3" w14:textId="6F5F97BC" w:rsidR="000F6029" w:rsidRPr="001D34F3" w:rsidRDefault="000F6029" w:rsidP="00E704A4">
            <w:pPr>
              <w:pStyle w:val="BodyText"/>
              <w:spacing w:before="60"/>
              <w:ind w:left="132"/>
              <w:rPr>
                <w:rFonts w:ascii="Arial" w:hAnsi="Arial" w:cs="Arial"/>
                <w:sz w:val="22"/>
                <w:szCs w:val="22"/>
              </w:rPr>
            </w:pPr>
            <w:r w:rsidRPr="001D34F3">
              <w:rPr>
                <w:rFonts w:ascii="Arial" w:hAnsi="Arial" w:cs="Arial"/>
                <w:sz w:val="22"/>
                <w:szCs w:val="22"/>
              </w:rPr>
              <w:t xml:space="preserve">Example </w:t>
            </w:r>
            <w:r w:rsidR="00E704A4" w:rsidRPr="001D34F3">
              <w:rPr>
                <w:rFonts w:ascii="Arial" w:hAnsi="Arial" w:cs="Arial"/>
                <w:sz w:val="22"/>
                <w:szCs w:val="22"/>
              </w:rPr>
              <w:t>Audit Procedures for Auditing TAS and BETC</w:t>
            </w:r>
          </w:p>
        </w:tc>
        <w:tc>
          <w:tcPr>
            <w:tcW w:w="835" w:type="pct"/>
          </w:tcPr>
          <w:p w14:paraId="7E1C2CE7" w14:textId="77777777" w:rsidR="000F6029" w:rsidRPr="001D34F3" w:rsidRDefault="000F6029" w:rsidP="0059770D">
            <w:pPr>
              <w:pStyle w:val="BodyText"/>
              <w:spacing w:before="60"/>
              <w:ind w:left="229"/>
              <w:rPr>
                <w:rFonts w:ascii="Arial" w:hAnsi="Arial" w:cs="Arial"/>
                <w:sz w:val="22"/>
                <w:szCs w:val="22"/>
              </w:rPr>
            </w:pPr>
            <w:r w:rsidRPr="001D34F3">
              <w:rPr>
                <w:rFonts w:ascii="Arial" w:hAnsi="Arial" w:cs="Arial"/>
                <w:sz w:val="22"/>
                <w:szCs w:val="22"/>
              </w:rPr>
              <w:t>921 B</w:t>
            </w:r>
          </w:p>
        </w:tc>
      </w:tr>
      <w:tr w:rsidR="004E41B3" w:rsidRPr="001D34F3" w14:paraId="38B00914" w14:textId="77777777" w:rsidTr="0059770D">
        <w:tc>
          <w:tcPr>
            <w:tcW w:w="4165" w:type="pct"/>
            <w:shd w:val="clear" w:color="auto" w:fill="auto"/>
          </w:tcPr>
          <w:p w14:paraId="3F054B9E" w14:textId="77777777" w:rsidR="004E41B3" w:rsidRPr="001D34F3" w:rsidRDefault="004E41B3" w:rsidP="00E704A4">
            <w:pPr>
              <w:pStyle w:val="BodyText"/>
              <w:spacing w:before="60"/>
              <w:ind w:left="132"/>
              <w:rPr>
                <w:rFonts w:ascii="Arial" w:hAnsi="Arial" w:cs="Arial"/>
                <w:sz w:val="22"/>
                <w:szCs w:val="22"/>
              </w:rPr>
            </w:pPr>
            <w:r w:rsidRPr="001D34F3">
              <w:rPr>
                <w:rFonts w:ascii="Arial" w:hAnsi="Arial" w:cs="Arial"/>
                <w:sz w:val="22"/>
                <w:szCs w:val="22"/>
              </w:rPr>
              <w:t>Auditing Heritage Assets and Stewardship Land</w:t>
            </w:r>
          </w:p>
        </w:tc>
        <w:tc>
          <w:tcPr>
            <w:tcW w:w="835" w:type="pct"/>
          </w:tcPr>
          <w:p w14:paraId="4932B0A8" w14:textId="77777777" w:rsidR="004E41B3" w:rsidRPr="001D34F3" w:rsidRDefault="004E41B3" w:rsidP="0059770D">
            <w:pPr>
              <w:pStyle w:val="BodyText"/>
              <w:spacing w:before="60"/>
              <w:ind w:left="229"/>
              <w:rPr>
                <w:rFonts w:ascii="Arial" w:hAnsi="Arial" w:cs="Arial"/>
                <w:sz w:val="22"/>
                <w:szCs w:val="22"/>
              </w:rPr>
            </w:pPr>
            <w:r w:rsidRPr="001D34F3">
              <w:rPr>
                <w:rFonts w:ascii="Arial" w:hAnsi="Arial" w:cs="Arial"/>
                <w:sz w:val="22"/>
                <w:szCs w:val="22"/>
              </w:rPr>
              <w:t>931</w:t>
            </w:r>
          </w:p>
        </w:tc>
      </w:tr>
      <w:tr w:rsidR="004E41B3" w:rsidRPr="001D34F3" w14:paraId="79B8673A" w14:textId="77777777" w:rsidTr="0059770D">
        <w:tc>
          <w:tcPr>
            <w:tcW w:w="4165" w:type="pct"/>
            <w:shd w:val="clear" w:color="auto" w:fill="auto"/>
          </w:tcPr>
          <w:p w14:paraId="54591B42" w14:textId="77777777" w:rsidR="004E41B3" w:rsidRPr="001D34F3" w:rsidRDefault="004E41B3" w:rsidP="00E704A4">
            <w:pPr>
              <w:pStyle w:val="BodyText"/>
              <w:spacing w:before="60"/>
              <w:ind w:left="132"/>
              <w:rPr>
                <w:rFonts w:ascii="Arial" w:hAnsi="Arial" w:cs="Arial"/>
                <w:sz w:val="22"/>
                <w:szCs w:val="22"/>
              </w:rPr>
            </w:pPr>
            <w:r w:rsidRPr="001D34F3">
              <w:rPr>
                <w:rFonts w:ascii="Arial" w:hAnsi="Arial" w:cs="Arial"/>
                <w:sz w:val="22"/>
                <w:szCs w:val="22"/>
              </w:rPr>
              <w:t>Auditing the Statement of Social Insurance and the Statement of Changes in Social Insurance Amounts</w:t>
            </w:r>
          </w:p>
        </w:tc>
        <w:tc>
          <w:tcPr>
            <w:tcW w:w="835" w:type="pct"/>
          </w:tcPr>
          <w:p w14:paraId="79778864" w14:textId="77777777" w:rsidR="004E41B3" w:rsidRPr="001D34F3" w:rsidRDefault="004E41B3" w:rsidP="0059770D">
            <w:pPr>
              <w:pStyle w:val="BodyText"/>
              <w:spacing w:before="60"/>
              <w:ind w:left="229"/>
              <w:rPr>
                <w:rFonts w:ascii="Arial" w:hAnsi="Arial" w:cs="Arial"/>
                <w:sz w:val="22"/>
                <w:szCs w:val="22"/>
              </w:rPr>
            </w:pPr>
            <w:r w:rsidRPr="001D34F3">
              <w:rPr>
                <w:rFonts w:ascii="Arial" w:hAnsi="Arial" w:cs="Arial"/>
                <w:sz w:val="22"/>
                <w:szCs w:val="22"/>
              </w:rPr>
              <w:t>941</w:t>
            </w:r>
          </w:p>
        </w:tc>
      </w:tr>
    </w:tbl>
    <w:p w14:paraId="325D0280" w14:textId="77777777" w:rsidR="004E41B3" w:rsidRPr="001D34F3" w:rsidRDefault="004E41B3" w:rsidP="004E41B3">
      <w:pPr>
        <w:widowControl w:val="0"/>
        <w:suppressAutoHyphens/>
        <w:autoSpaceDE w:val="0"/>
        <w:autoSpaceDN w:val="0"/>
        <w:adjustRightInd w:val="0"/>
        <w:spacing w:line="240" w:lineRule="atLeast"/>
        <w:ind w:right="360"/>
        <w:jc w:val="right"/>
        <w:rPr>
          <w:rFonts w:cs="Arial"/>
          <w:color w:val="auto"/>
          <w:sz w:val="48"/>
          <w:szCs w:val="48"/>
        </w:rPr>
      </w:pPr>
    </w:p>
    <w:p w14:paraId="3535A7AA" w14:textId="77777777" w:rsidR="004E41B3" w:rsidRPr="001D34F3" w:rsidRDefault="004E41B3" w:rsidP="007A0E05">
      <w:pPr>
        <w:pStyle w:val="Heading2"/>
        <w:sectPr w:rsidR="004E41B3" w:rsidRPr="001D34F3" w:rsidSect="00BC7982">
          <w:headerReference w:type="default" r:id="rId14"/>
          <w:footerReference w:type="default" r:id="rId15"/>
          <w:endnotePr>
            <w:numFmt w:val="decimal"/>
          </w:endnotePr>
          <w:pgSz w:w="12240" w:h="15840" w:code="1"/>
          <w:pgMar w:top="1080" w:right="1440" w:bottom="1080" w:left="1080" w:header="720" w:footer="720" w:gutter="360"/>
          <w:cols w:space="720"/>
          <w:noEndnote/>
          <w:docGrid w:linePitch="272"/>
        </w:sectPr>
      </w:pPr>
    </w:p>
    <w:p w14:paraId="666E0351" w14:textId="77777777" w:rsidR="00B307F7" w:rsidRPr="001D34F3" w:rsidRDefault="00B307F7" w:rsidP="007A0E05">
      <w:pPr>
        <w:pStyle w:val="Heading2"/>
      </w:pPr>
      <w:r w:rsidRPr="001D34F3">
        <w:lastRenderedPageBreak/>
        <w:t xml:space="preserve">902 </w:t>
      </w:r>
      <w:r w:rsidR="00897398" w:rsidRPr="001D34F3">
        <w:t>–</w:t>
      </w:r>
      <w:r w:rsidRPr="001D34F3">
        <w:t xml:space="preserve"> Intragovernmental Activity and Balances</w:t>
      </w:r>
      <w:r w:rsidRPr="001D34F3" w:rsidDel="002729E7">
        <w:t xml:space="preserve"> </w:t>
      </w:r>
    </w:p>
    <w:p w14:paraId="25821D1C" w14:textId="77777777" w:rsidR="00B307F7" w:rsidRPr="001D34F3" w:rsidRDefault="00B307F7" w:rsidP="005606E3">
      <w:pPr>
        <w:pStyle w:val="FAM-Subsection"/>
      </w:pPr>
      <w:r w:rsidRPr="001D34F3">
        <w:t xml:space="preserve">This section provides guidance on the procedures that the auditor should perform with respect to intragovernmental activity </w:t>
      </w:r>
      <w:r w:rsidRPr="001D34F3">
        <w:rPr>
          <w:color w:val="auto"/>
        </w:rPr>
        <w:t>(i.e., costs and revenues)</w:t>
      </w:r>
      <w:r w:rsidRPr="001D34F3">
        <w:t xml:space="preserve"> and balances </w:t>
      </w:r>
      <w:r w:rsidRPr="001D34F3">
        <w:rPr>
          <w:color w:val="auto"/>
        </w:rPr>
        <w:t>(i.e., assets and liabilities)</w:t>
      </w:r>
      <w:r w:rsidRPr="001D34F3">
        <w:t xml:space="preserve">. The U.S. government in its entirety is an economic entity and federal entities are components of </w:t>
      </w:r>
      <w:r w:rsidR="007D484A" w:rsidRPr="001D34F3">
        <w:t>that entity</w:t>
      </w:r>
      <w:r w:rsidRPr="001D34F3">
        <w:t>. Therefore, transactions between federal entities are considered intragovernmental. Within the U.S. government, many federal entities rely on other federal entities to help them achieve their missions and fulfill their operating objectives. Thes</w:t>
      </w:r>
      <w:r w:rsidRPr="001D34F3">
        <w:rPr>
          <w:iCs/>
        </w:rPr>
        <w:t>e arrangements may be voluntary, stipulated by law, or established by mutual</w:t>
      </w:r>
      <w:r w:rsidRPr="001D34F3">
        <w:t xml:space="preserve"> agreement of the entities involved. Note that activity and balances </w:t>
      </w:r>
      <w:r w:rsidR="00B64A22" w:rsidRPr="001D34F3">
        <w:t>of the General Fund of the U.S. Government (General Fund)</w:t>
      </w:r>
      <w:r w:rsidR="00B64A22" w:rsidRPr="001D34F3">
        <w:rPr>
          <w:rStyle w:val="FootnoteReference"/>
          <w:rFonts w:cs="Arial"/>
          <w:szCs w:val="22"/>
        </w:rPr>
        <w:footnoteReference w:id="2"/>
      </w:r>
      <w:r w:rsidR="00B64A22" w:rsidRPr="001D34F3">
        <w:t xml:space="preserve"> </w:t>
      </w:r>
      <w:r w:rsidRPr="001D34F3">
        <w:t>are intragovernmental and are therefore addressed in FAM 902.</w:t>
      </w:r>
      <w:r w:rsidR="00C35795" w:rsidRPr="001D34F3">
        <w:t xml:space="preserve"> </w:t>
      </w:r>
    </w:p>
    <w:p w14:paraId="0BA3771E" w14:textId="77777777" w:rsidR="00B307F7" w:rsidRPr="001D34F3" w:rsidRDefault="00B307F7" w:rsidP="00B307F7">
      <w:pPr>
        <w:pStyle w:val="FAM-Subsection"/>
        <w:numPr>
          <w:ilvl w:val="0"/>
          <w:numId w:val="0"/>
        </w:numPr>
        <w:ind w:left="1440"/>
        <w:rPr>
          <w:rFonts w:cs="Arial"/>
          <w:szCs w:val="22"/>
        </w:rPr>
      </w:pPr>
      <w:r w:rsidRPr="001D34F3">
        <w:rPr>
          <w:rFonts w:cs="Arial"/>
          <w:szCs w:val="22"/>
        </w:rPr>
        <w:t>In many cases, the entity receiving goods or services reimburses the providing entity in accordance with an agreed-upon price, which may or</w:t>
      </w:r>
      <w:r w:rsidRPr="001D34F3">
        <w:rPr>
          <w:rFonts w:cs="Arial"/>
          <w:color w:val="0000FF"/>
          <w:szCs w:val="22"/>
        </w:rPr>
        <w:t xml:space="preserve"> </w:t>
      </w:r>
      <w:r w:rsidRPr="001D34F3">
        <w:rPr>
          <w:rFonts w:cs="Arial"/>
          <w:color w:val="auto"/>
          <w:szCs w:val="22"/>
        </w:rPr>
        <w:t>may not represent fair val</w:t>
      </w:r>
      <w:r w:rsidRPr="001D34F3">
        <w:rPr>
          <w:rFonts w:cs="Arial"/>
          <w:szCs w:val="22"/>
        </w:rPr>
        <w:t>ue. However, frequently one entity provides goods or services to another entity free of charge (without reimbursement)</w:t>
      </w:r>
      <w:r w:rsidR="0034491A" w:rsidRPr="001D34F3">
        <w:rPr>
          <w:rFonts w:cs="Arial"/>
          <w:szCs w:val="22"/>
        </w:rPr>
        <w:t>,</w:t>
      </w:r>
      <w:r w:rsidRPr="001D34F3">
        <w:rPr>
          <w:rFonts w:cs="Arial"/>
          <w:szCs w:val="22"/>
        </w:rPr>
        <w:t xml:space="preserve"> and the cost of such activity is paid </w:t>
      </w:r>
      <w:r w:rsidR="0034491A" w:rsidRPr="001D34F3">
        <w:rPr>
          <w:rFonts w:cs="Arial"/>
          <w:szCs w:val="22"/>
        </w:rPr>
        <w:t>with</w:t>
      </w:r>
      <w:r w:rsidRPr="001D34F3">
        <w:rPr>
          <w:rFonts w:cs="Arial"/>
          <w:szCs w:val="22"/>
        </w:rPr>
        <w:t xml:space="preserve"> the providing entity</w:t>
      </w:r>
      <w:r w:rsidR="0034491A" w:rsidRPr="001D34F3">
        <w:rPr>
          <w:rFonts w:cs="Arial"/>
          <w:szCs w:val="22"/>
        </w:rPr>
        <w:t>’s appropriated funds</w:t>
      </w:r>
      <w:r w:rsidRPr="001D34F3">
        <w:rPr>
          <w:rFonts w:cs="Arial"/>
          <w:szCs w:val="22"/>
        </w:rPr>
        <w:t xml:space="preserve">. For example, the General Services Administration routinely provides property management services and contract award and administration </w:t>
      </w:r>
      <w:r w:rsidR="00014C31" w:rsidRPr="001D34F3">
        <w:rPr>
          <w:rFonts w:cs="Arial"/>
          <w:szCs w:val="22"/>
        </w:rPr>
        <w:t xml:space="preserve">services </w:t>
      </w:r>
      <w:r w:rsidRPr="001D34F3">
        <w:rPr>
          <w:rFonts w:cs="Arial"/>
          <w:szCs w:val="22"/>
        </w:rPr>
        <w:t xml:space="preserve">to other entities without charge. </w:t>
      </w:r>
    </w:p>
    <w:p w14:paraId="191D795E" w14:textId="77777777" w:rsidR="00B307F7" w:rsidRPr="001D34F3" w:rsidRDefault="00B307F7" w:rsidP="00B307F7">
      <w:pPr>
        <w:pStyle w:val="FAM-Subsection"/>
        <w:rPr>
          <w:rFonts w:cs="Arial"/>
          <w:szCs w:val="22"/>
        </w:rPr>
      </w:pPr>
      <w:r w:rsidRPr="001D34F3">
        <w:rPr>
          <w:rFonts w:cs="Arial"/>
          <w:szCs w:val="22"/>
        </w:rPr>
        <w:t xml:space="preserve">Intragovernmental amounts represent activity and balances both </w:t>
      </w:r>
      <w:r w:rsidRPr="001D34F3">
        <w:rPr>
          <w:rFonts w:cs="Arial"/>
          <w:i/>
          <w:szCs w:val="22"/>
        </w:rPr>
        <w:t>within</w:t>
      </w:r>
      <w:r w:rsidRPr="001D34F3">
        <w:rPr>
          <w:rFonts w:cs="Arial"/>
          <w:szCs w:val="22"/>
        </w:rPr>
        <w:t xml:space="preserve"> a federal entity and </w:t>
      </w:r>
      <w:r w:rsidRPr="001D34F3">
        <w:rPr>
          <w:rFonts w:cs="Arial"/>
          <w:i/>
          <w:szCs w:val="22"/>
        </w:rPr>
        <w:t>between</w:t>
      </w:r>
      <w:r w:rsidRPr="001D34F3">
        <w:rPr>
          <w:rFonts w:cs="Arial"/>
          <w:szCs w:val="22"/>
        </w:rPr>
        <w:t xml:space="preserve"> federal entities. “Intra-entity” amounts are intragovernmental activity and balances within a federal entity (any federal agency, department, administration</w:t>
      </w:r>
      <w:r w:rsidR="00014C31" w:rsidRPr="001D34F3">
        <w:rPr>
          <w:rFonts w:cs="Arial"/>
          <w:szCs w:val="22"/>
        </w:rPr>
        <w:t>, or government corporation</w:t>
      </w:r>
      <w:r w:rsidRPr="001D34F3">
        <w:rPr>
          <w:rFonts w:cs="Arial"/>
          <w:szCs w:val="22"/>
        </w:rPr>
        <w:t xml:space="preserve"> that is not part of a larger financial reporting entity other than the government as a whole). </w:t>
      </w:r>
      <w:r w:rsidR="005705B0" w:rsidRPr="001D34F3">
        <w:rPr>
          <w:rFonts w:cs="Arial"/>
          <w:szCs w:val="22"/>
        </w:rPr>
        <w:t>“</w:t>
      </w:r>
      <w:r w:rsidRPr="001D34F3">
        <w:rPr>
          <w:rFonts w:cs="Arial"/>
          <w:szCs w:val="22"/>
        </w:rPr>
        <w:t>Inter-entity</w:t>
      </w:r>
      <w:r w:rsidR="005705B0" w:rsidRPr="001D34F3">
        <w:rPr>
          <w:rFonts w:cs="Arial"/>
          <w:szCs w:val="22"/>
        </w:rPr>
        <w:t>”</w:t>
      </w:r>
      <w:r w:rsidRPr="001D34F3">
        <w:rPr>
          <w:rFonts w:cs="Arial"/>
          <w:szCs w:val="22"/>
        </w:rPr>
        <w:t xml:space="preserve"> amounts are intragovernmental activity and balances between two federal entities that are trading partners. Intra-entity amounts and inter-entity amounts </w:t>
      </w:r>
      <w:r w:rsidR="0034491A" w:rsidRPr="001D34F3">
        <w:rPr>
          <w:rFonts w:cs="Arial"/>
          <w:szCs w:val="22"/>
        </w:rPr>
        <w:t xml:space="preserve">constitute </w:t>
      </w:r>
      <w:r w:rsidRPr="001D34F3">
        <w:rPr>
          <w:rFonts w:cs="Arial"/>
          <w:szCs w:val="22"/>
        </w:rPr>
        <w:t>intragovernmental activity and balances.</w:t>
      </w:r>
    </w:p>
    <w:p w14:paraId="1AC5B8DB" w14:textId="77777777" w:rsidR="00B307F7" w:rsidRPr="001D34F3" w:rsidRDefault="00B307F7" w:rsidP="00B307F7">
      <w:pPr>
        <w:pStyle w:val="FAM-Subsection"/>
        <w:numPr>
          <w:ilvl w:val="0"/>
          <w:numId w:val="0"/>
        </w:numPr>
        <w:ind w:left="1440"/>
        <w:rPr>
          <w:rFonts w:cs="Arial"/>
          <w:szCs w:val="22"/>
        </w:rPr>
      </w:pPr>
      <w:r w:rsidRPr="001D34F3">
        <w:rPr>
          <w:rFonts w:cs="Arial"/>
          <w:szCs w:val="22"/>
        </w:rPr>
        <w:t xml:space="preserve">Although </w:t>
      </w:r>
      <w:r w:rsidR="0066786F" w:rsidRPr="001D34F3">
        <w:rPr>
          <w:rFonts w:cs="Arial"/>
          <w:szCs w:val="22"/>
        </w:rPr>
        <w:t>the Federal Accounting Standards Advisory Board (</w:t>
      </w:r>
      <w:r w:rsidRPr="001D34F3">
        <w:rPr>
          <w:rFonts w:cs="Arial"/>
          <w:szCs w:val="22"/>
        </w:rPr>
        <w:t>FASAB</w:t>
      </w:r>
      <w:r w:rsidR="0066786F" w:rsidRPr="001D34F3">
        <w:rPr>
          <w:rFonts w:cs="Arial"/>
          <w:szCs w:val="22"/>
        </w:rPr>
        <w:t>)</w:t>
      </w:r>
      <w:r w:rsidRPr="001D34F3">
        <w:rPr>
          <w:rFonts w:cs="Arial"/>
          <w:szCs w:val="22"/>
        </w:rPr>
        <w:t xml:space="preserve"> has used various terms for intragovernmental amounts, </w:t>
      </w:r>
      <w:r w:rsidR="0066786F" w:rsidRPr="001D34F3">
        <w:rPr>
          <w:rFonts w:cs="Arial"/>
          <w:szCs w:val="22"/>
        </w:rPr>
        <w:t xml:space="preserve">it </w:t>
      </w:r>
      <w:r w:rsidRPr="001D34F3">
        <w:rPr>
          <w:rFonts w:cs="Arial"/>
          <w:szCs w:val="22"/>
        </w:rPr>
        <w:t>has predominately used “intra-entity” and “inter-entity” (as defined above), including in key intragovernmental pronouncements</w:t>
      </w:r>
      <w:r w:rsidR="0034491A" w:rsidRPr="001D34F3">
        <w:rPr>
          <w:rFonts w:cs="Arial"/>
          <w:szCs w:val="22"/>
        </w:rPr>
        <w:t>.</w:t>
      </w:r>
      <w:r w:rsidRPr="001D34F3">
        <w:rPr>
          <w:rStyle w:val="FootnoteReference"/>
          <w:rFonts w:cs="Arial"/>
          <w:szCs w:val="22"/>
        </w:rPr>
        <w:footnoteReference w:id="3"/>
      </w:r>
      <w:r w:rsidRPr="001D34F3">
        <w:rPr>
          <w:rFonts w:cs="Arial"/>
          <w:szCs w:val="22"/>
        </w:rPr>
        <w:t xml:space="preserve"> In addition, </w:t>
      </w:r>
      <w:r w:rsidR="0066786F" w:rsidRPr="001D34F3">
        <w:rPr>
          <w:rFonts w:cs="Arial"/>
          <w:szCs w:val="22"/>
        </w:rPr>
        <w:t>Office of Management and Budget (</w:t>
      </w:r>
      <w:r w:rsidRPr="001D34F3">
        <w:rPr>
          <w:rFonts w:cs="Arial"/>
          <w:szCs w:val="22"/>
        </w:rPr>
        <w:t>OMB</w:t>
      </w:r>
      <w:r w:rsidR="0066786F" w:rsidRPr="001D34F3">
        <w:rPr>
          <w:rFonts w:cs="Arial"/>
          <w:szCs w:val="22"/>
        </w:rPr>
        <w:t>)</w:t>
      </w:r>
      <w:r w:rsidRPr="001D34F3">
        <w:rPr>
          <w:rFonts w:cs="Arial"/>
          <w:szCs w:val="22"/>
        </w:rPr>
        <w:t xml:space="preserve"> </w:t>
      </w:r>
      <w:r w:rsidR="00212FBF" w:rsidRPr="001D34F3">
        <w:rPr>
          <w:rFonts w:cs="Arial"/>
          <w:szCs w:val="22"/>
        </w:rPr>
        <w:t>reporting guidance</w:t>
      </w:r>
      <w:r w:rsidR="00212FBF" w:rsidRPr="001D34F3">
        <w:rPr>
          <w:rStyle w:val="FootnoteReference"/>
        </w:rPr>
        <w:footnoteReference w:id="4"/>
      </w:r>
      <w:r w:rsidRPr="001D34F3">
        <w:rPr>
          <w:rFonts w:cs="Arial"/>
          <w:szCs w:val="22"/>
        </w:rPr>
        <w:t xml:space="preserve"> uses “intra-entity” and “inter-entity.” In line with FASAB and OMB, the FAM uses “intra-entity” and “inter-entity” to refer to the two types of intragovernmental amounts.</w:t>
      </w:r>
    </w:p>
    <w:p w14:paraId="2E517BC2" w14:textId="77777777" w:rsidR="00B307F7" w:rsidRPr="001D34F3" w:rsidRDefault="00B307F7" w:rsidP="00A914D2">
      <w:pPr>
        <w:pStyle w:val="FAM-Subsection"/>
      </w:pPr>
      <w:r w:rsidRPr="001D34F3">
        <w:lastRenderedPageBreak/>
        <w:t xml:space="preserve">Inter-entity intragovernmental differences have specific terminology. These differences occur when federal trading partners do not record the same transaction in the same time period for the same amount. </w:t>
      </w:r>
      <w:r w:rsidR="0053634B" w:rsidRPr="001D34F3">
        <w:t>D</w:t>
      </w:r>
      <w:r w:rsidRPr="001D34F3">
        <w:t xml:space="preserve">ifferences, if unresolved, are errors in the U.S. government’s consolidated financial statements. </w:t>
      </w:r>
      <w:r w:rsidR="003777F6" w:rsidRPr="001D34F3">
        <w:t>A</w:t>
      </w:r>
      <w:r w:rsidR="006C4857" w:rsidRPr="001D34F3">
        <w:t xml:space="preserve">t the entity level, intragovernmental amounts </w:t>
      </w:r>
      <w:r w:rsidRPr="001D34F3">
        <w:t xml:space="preserve">need to be </w:t>
      </w:r>
      <w:r w:rsidRPr="001D34F3">
        <w:rPr>
          <w:i/>
        </w:rPr>
        <w:t>reconciled</w:t>
      </w:r>
      <w:r w:rsidRPr="001D34F3">
        <w:t xml:space="preserve"> with trading partners</w:t>
      </w:r>
      <w:r w:rsidR="006C4857" w:rsidRPr="001D34F3">
        <w:t>,</w:t>
      </w:r>
      <w:r w:rsidRPr="001D34F3">
        <w:t xml:space="preserve"> and then</w:t>
      </w:r>
      <w:r w:rsidR="006C4857" w:rsidRPr="001D34F3">
        <w:t>,</w:t>
      </w:r>
      <w:r w:rsidRPr="001D34F3">
        <w:t xml:space="preserve"> </w:t>
      </w:r>
      <w:r w:rsidR="006C4857" w:rsidRPr="001D34F3">
        <w:t xml:space="preserve">any resulting differences need to be </w:t>
      </w:r>
      <w:r w:rsidRPr="001D34F3">
        <w:rPr>
          <w:i/>
        </w:rPr>
        <w:t>resolved</w:t>
      </w:r>
      <w:r w:rsidRPr="001D34F3">
        <w:t xml:space="preserve">. </w:t>
      </w:r>
      <w:r w:rsidR="009706C8" w:rsidRPr="001D34F3">
        <w:t>The terms used for i</w:t>
      </w:r>
      <w:r w:rsidRPr="001D34F3">
        <w:t xml:space="preserve">ntragovernmental differences </w:t>
      </w:r>
      <w:r w:rsidR="004F0712" w:rsidRPr="001D34F3">
        <w:t xml:space="preserve">are as </w:t>
      </w:r>
      <w:r w:rsidR="0034491A" w:rsidRPr="001D34F3">
        <w:t>follow</w:t>
      </w:r>
      <w:r w:rsidR="004F0712" w:rsidRPr="001D34F3">
        <w:t>s</w:t>
      </w:r>
      <w:r w:rsidRPr="001D34F3">
        <w:t>:</w:t>
      </w:r>
    </w:p>
    <w:p w14:paraId="07057EEC" w14:textId="77777777" w:rsidR="00B307F7" w:rsidRPr="001D34F3" w:rsidRDefault="00B307F7" w:rsidP="001060CC">
      <w:pPr>
        <w:pStyle w:val="FAM-Subsection"/>
        <w:keepNext/>
        <w:numPr>
          <w:ilvl w:val="0"/>
          <w:numId w:val="55"/>
        </w:numPr>
        <w:autoSpaceDE w:val="0"/>
        <w:autoSpaceDN w:val="0"/>
        <w:adjustRightInd w:val="0"/>
        <w:ind w:left="1800"/>
        <w:rPr>
          <w:rFonts w:cs="Arial"/>
          <w:color w:val="auto"/>
          <w:szCs w:val="22"/>
        </w:rPr>
      </w:pPr>
      <w:r w:rsidRPr="001D34F3">
        <w:rPr>
          <w:rFonts w:cs="Arial"/>
          <w:color w:val="auto"/>
          <w:szCs w:val="22"/>
        </w:rPr>
        <w:t>Reconciliation</w:t>
      </w:r>
    </w:p>
    <w:p w14:paraId="78E2D51C" w14:textId="77777777" w:rsidR="00B307F7" w:rsidRPr="001D34F3" w:rsidRDefault="00B307F7" w:rsidP="001060CC">
      <w:pPr>
        <w:pStyle w:val="FAM-Subsection"/>
        <w:numPr>
          <w:ilvl w:val="1"/>
          <w:numId w:val="55"/>
        </w:numPr>
        <w:autoSpaceDE w:val="0"/>
        <w:autoSpaceDN w:val="0"/>
        <w:adjustRightInd w:val="0"/>
        <w:ind w:left="2160"/>
        <w:rPr>
          <w:rFonts w:cs="Arial"/>
          <w:color w:val="auto"/>
          <w:szCs w:val="22"/>
        </w:rPr>
      </w:pPr>
      <w:r w:rsidRPr="001D34F3">
        <w:rPr>
          <w:rFonts w:cs="Arial"/>
          <w:b/>
          <w:color w:val="auto"/>
          <w:szCs w:val="22"/>
        </w:rPr>
        <w:t>Reconciled difference</w:t>
      </w:r>
      <w:r w:rsidRPr="001D34F3">
        <w:rPr>
          <w:rFonts w:cs="Arial"/>
          <w:color w:val="auto"/>
          <w:szCs w:val="22"/>
        </w:rPr>
        <w:t xml:space="preserve">: the reason for the difference and its dollar amount is known and identified. </w:t>
      </w:r>
    </w:p>
    <w:p w14:paraId="311687E9" w14:textId="77777777" w:rsidR="00B307F7" w:rsidRPr="001D34F3" w:rsidRDefault="00B307F7" w:rsidP="001060CC">
      <w:pPr>
        <w:pStyle w:val="FAM-Subsection"/>
        <w:numPr>
          <w:ilvl w:val="1"/>
          <w:numId w:val="55"/>
        </w:numPr>
        <w:autoSpaceDE w:val="0"/>
        <w:autoSpaceDN w:val="0"/>
        <w:adjustRightInd w:val="0"/>
        <w:ind w:left="2160"/>
        <w:rPr>
          <w:rFonts w:cs="Arial"/>
          <w:color w:val="auto"/>
          <w:szCs w:val="22"/>
        </w:rPr>
      </w:pPr>
      <w:r w:rsidRPr="001D34F3">
        <w:rPr>
          <w:rFonts w:cs="Arial"/>
          <w:b/>
          <w:color w:val="auto"/>
          <w:szCs w:val="22"/>
        </w:rPr>
        <w:t>Unreconciled difference</w:t>
      </w:r>
      <w:r w:rsidRPr="001D34F3">
        <w:rPr>
          <w:rFonts w:cs="Arial"/>
          <w:color w:val="auto"/>
          <w:szCs w:val="22"/>
        </w:rPr>
        <w:t>: the reason for the difference and its dollar amount is not known and identified.</w:t>
      </w:r>
    </w:p>
    <w:p w14:paraId="4868CF7C" w14:textId="77777777" w:rsidR="00B307F7" w:rsidRPr="001D34F3" w:rsidRDefault="00B307F7" w:rsidP="001060CC">
      <w:pPr>
        <w:pStyle w:val="FAM-Subsection"/>
        <w:numPr>
          <w:ilvl w:val="0"/>
          <w:numId w:val="55"/>
        </w:numPr>
        <w:autoSpaceDE w:val="0"/>
        <w:autoSpaceDN w:val="0"/>
        <w:adjustRightInd w:val="0"/>
        <w:ind w:left="1800"/>
        <w:rPr>
          <w:rFonts w:cs="Arial"/>
          <w:color w:val="auto"/>
          <w:szCs w:val="22"/>
        </w:rPr>
      </w:pPr>
      <w:r w:rsidRPr="001D34F3">
        <w:rPr>
          <w:rFonts w:cs="Arial"/>
          <w:color w:val="auto"/>
          <w:szCs w:val="22"/>
        </w:rPr>
        <w:t>Resolution</w:t>
      </w:r>
    </w:p>
    <w:p w14:paraId="77EC99B7" w14:textId="77777777" w:rsidR="00B307F7" w:rsidRPr="001D34F3" w:rsidRDefault="00B307F7" w:rsidP="001060CC">
      <w:pPr>
        <w:pStyle w:val="FAM-Subsection"/>
        <w:numPr>
          <w:ilvl w:val="1"/>
          <w:numId w:val="55"/>
        </w:numPr>
        <w:autoSpaceDE w:val="0"/>
        <w:autoSpaceDN w:val="0"/>
        <w:adjustRightInd w:val="0"/>
        <w:ind w:left="2160"/>
        <w:rPr>
          <w:rFonts w:cs="Arial"/>
          <w:color w:val="auto"/>
          <w:szCs w:val="22"/>
        </w:rPr>
      </w:pPr>
      <w:r w:rsidRPr="001D34F3">
        <w:rPr>
          <w:rFonts w:cs="Arial"/>
          <w:b/>
          <w:color w:val="auto"/>
          <w:szCs w:val="22"/>
        </w:rPr>
        <w:t>Resolved difference</w:t>
      </w:r>
      <w:r w:rsidRPr="001D34F3">
        <w:rPr>
          <w:rFonts w:cs="Arial"/>
          <w:color w:val="auto"/>
          <w:szCs w:val="22"/>
        </w:rPr>
        <w:t xml:space="preserve">: the difference is reconciled and an adjustment was made to accounting records resulting in the difference no longer existing. </w:t>
      </w:r>
    </w:p>
    <w:p w14:paraId="4AD2013C" w14:textId="77777777" w:rsidR="00B307F7" w:rsidRPr="001D34F3" w:rsidRDefault="00B307F7" w:rsidP="001060CC">
      <w:pPr>
        <w:pStyle w:val="FAM-Subsection"/>
        <w:numPr>
          <w:ilvl w:val="1"/>
          <w:numId w:val="55"/>
        </w:numPr>
        <w:autoSpaceDE w:val="0"/>
        <w:autoSpaceDN w:val="0"/>
        <w:adjustRightInd w:val="0"/>
        <w:ind w:left="2160"/>
        <w:rPr>
          <w:rFonts w:cs="Arial"/>
          <w:color w:val="auto"/>
          <w:szCs w:val="22"/>
        </w:rPr>
      </w:pPr>
      <w:r w:rsidRPr="001D34F3">
        <w:rPr>
          <w:rFonts w:cs="Arial"/>
          <w:b/>
          <w:color w:val="auto"/>
          <w:szCs w:val="22"/>
        </w:rPr>
        <w:t>Unresolved difference</w:t>
      </w:r>
      <w:r w:rsidRPr="001D34F3">
        <w:rPr>
          <w:rFonts w:cs="Arial"/>
          <w:color w:val="auto"/>
          <w:szCs w:val="22"/>
        </w:rPr>
        <w:t>: a difference is reconciled; however, no adjustment was made to accounting records resulting in the difference continuing to exist.</w:t>
      </w:r>
    </w:p>
    <w:p w14:paraId="75862918" w14:textId="77777777" w:rsidR="00B307F7" w:rsidRPr="001D34F3" w:rsidRDefault="00B307F7" w:rsidP="00B307F7">
      <w:pPr>
        <w:pStyle w:val="FAM-Subsection"/>
        <w:rPr>
          <w:rFonts w:cs="Arial"/>
          <w:szCs w:val="22"/>
        </w:rPr>
      </w:pPr>
      <w:r w:rsidRPr="001D34F3">
        <w:rPr>
          <w:rFonts w:cs="Arial"/>
          <w:szCs w:val="22"/>
        </w:rPr>
        <w:t>Common examples of intragovernmental activity include</w:t>
      </w:r>
      <w:r w:rsidR="0034491A" w:rsidRPr="001D34F3">
        <w:rPr>
          <w:rFonts w:cs="Arial"/>
          <w:szCs w:val="22"/>
        </w:rPr>
        <w:t xml:space="preserve"> the following</w:t>
      </w:r>
      <w:r w:rsidRPr="001D34F3">
        <w:rPr>
          <w:rFonts w:cs="Arial"/>
          <w:szCs w:val="22"/>
        </w:rPr>
        <w:t>:</w:t>
      </w:r>
    </w:p>
    <w:p w14:paraId="36E376CE" w14:textId="77777777" w:rsidR="00B307F7" w:rsidRPr="001D34F3" w:rsidRDefault="008F6D6C" w:rsidP="0070260D">
      <w:pPr>
        <w:pStyle w:val="FAM-Subsection"/>
        <w:numPr>
          <w:ilvl w:val="1"/>
          <w:numId w:val="120"/>
        </w:numPr>
        <w:ind w:left="1800"/>
        <w:rPr>
          <w:rFonts w:cs="Arial"/>
          <w:szCs w:val="22"/>
        </w:rPr>
      </w:pPr>
      <w:r w:rsidRPr="001D34F3">
        <w:rPr>
          <w:rFonts w:cs="Arial"/>
          <w:szCs w:val="22"/>
        </w:rPr>
        <w:t>g</w:t>
      </w:r>
      <w:r w:rsidR="00B307F7" w:rsidRPr="001D34F3">
        <w:rPr>
          <w:rFonts w:cs="Arial"/>
          <w:szCs w:val="22"/>
        </w:rPr>
        <w:t>oods and services provided from one federal entity to another (trade transactions)</w:t>
      </w:r>
      <w:r w:rsidRPr="001D34F3">
        <w:rPr>
          <w:rFonts w:cs="Arial"/>
          <w:szCs w:val="22"/>
        </w:rPr>
        <w:t>;</w:t>
      </w:r>
    </w:p>
    <w:p w14:paraId="4F5184B1" w14:textId="77777777" w:rsidR="00B307F7" w:rsidRPr="001D34F3" w:rsidRDefault="008F6D6C" w:rsidP="0070260D">
      <w:pPr>
        <w:pStyle w:val="FAM-Subsection"/>
        <w:numPr>
          <w:ilvl w:val="1"/>
          <w:numId w:val="120"/>
        </w:numPr>
        <w:ind w:left="1800"/>
        <w:rPr>
          <w:rFonts w:cs="Arial"/>
          <w:szCs w:val="22"/>
        </w:rPr>
      </w:pPr>
      <w:r w:rsidRPr="001D34F3">
        <w:rPr>
          <w:rFonts w:cs="Arial"/>
          <w:szCs w:val="22"/>
        </w:rPr>
        <w:t>t</w:t>
      </w:r>
      <w:r w:rsidR="00B307F7" w:rsidRPr="001D34F3">
        <w:rPr>
          <w:rFonts w:cs="Arial"/>
          <w:szCs w:val="22"/>
        </w:rPr>
        <w:t xml:space="preserve">ransfers between entities based on </w:t>
      </w:r>
      <w:r w:rsidR="00014C31" w:rsidRPr="001D34F3">
        <w:rPr>
          <w:rFonts w:cs="Arial"/>
          <w:szCs w:val="22"/>
        </w:rPr>
        <w:t>statutory</w:t>
      </w:r>
      <w:r w:rsidR="00B307F7" w:rsidRPr="001D34F3">
        <w:rPr>
          <w:rFonts w:cs="Arial"/>
          <w:szCs w:val="22"/>
        </w:rPr>
        <w:t xml:space="preserve"> authority</w:t>
      </w:r>
      <w:r w:rsidR="00014C31" w:rsidRPr="001D34F3">
        <w:rPr>
          <w:rFonts w:cs="Arial"/>
          <w:szCs w:val="22"/>
        </w:rPr>
        <w:t xml:space="preserve"> (including transfers pursuant to agreements authorized by statute)</w:t>
      </w:r>
      <w:r w:rsidR="00B307F7" w:rsidRPr="001D34F3">
        <w:rPr>
          <w:rFonts w:cs="Arial"/>
          <w:szCs w:val="22"/>
        </w:rPr>
        <w:t>, expended appropriations, taxes and fees collected, collections for others, accounts receivable from appropriations, transfers payable, and custodial revenue</w:t>
      </w:r>
      <w:r w:rsidRPr="001D34F3">
        <w:rPr>
          <w:rFonts w:cs="Arial"/>
          <w:szCs w:val="22"/>
        </w:rPr>
        <w:t>;</w:t>
      </w:r>
    </w:p>
    <w:p w14:paraId="055C5B90" w14:textId="77777777" w:rsidR="00B307F7" w:rsidRPr="001D34F3" w:rsidRDefault="008F6D6C" w:rsidP="0070260D">
      <w:pPr>
        <w:pStyle w:val="FAM-Subsection"/>
        <w:numPr>
          <w:ilvl w:val="1"/>
          <w:numId w:val="120"/>
        </w:numPr>
        <w:ind w:left="1800"/>
        <w:rPr>
          <w:rFonts w:cs="Arial"/>
          <w:szCs w:val="22"/>
        </w:rPr>
      </w:pPr>
      <w:r w:rsidRPr="001D34F3">
        <w:rPr>
          <w:rFonts w:cs="Arial"/>
          <w:szCs w:val="22"/>
        </w:rPr>
        <w:t>i</w:t>
      </w:r>
      <w:r w:rsidR="00B307F7" w:rsidRPr="001D34F3">
        <w:rPr>
          <w:rFonts w:cs="Arial"/>
          <w:szCs w:val="22"/>
        </w:rPr>
        <w:t xml:space="preserve">nvestments in federal securities issued by </w:t>
      </w:r>
      <w:r w:rsidR="00650CBD" w:rsidRPr="001D34F3">
        <w:rPr>
          <w:rFonts w:cs="Arial"/>
          <w:szCs w:val="22"/>
        </w:rPr>
        <w:t xml:space="preserve">the Department of the </w:t>
      </w:r>
      <w:r w:rsidR="00B307F7" w:rsidRPr="001D34F3">
        <w:rPr>
          <w:rFonts w:cs="Arial"/>
          <w:szCs w:val="22"/>
        </w:rPr>
        <w:t>Treasury’s Bureau of the Fiscal Service (Fiscal Service), including interest accruals, interest income and expense, and amortization of premiums and discounts</w:t>
      </w:r>
      <w:r w:rsidRPr="001D34F3">
        <w:rPr>
          <w:rFonts w:cs="Arial"/>
          <w:szCs w:val="22"/>
        </w:rPr>
        <w:t>;</w:t>
      </w:r>
    </w:p>
    <w:p w14:paraId="43314DF2" w14:textId="77777777" w:rsidR="00B307F7" w:rsidRPr="001D34F3" w:rsidRDefault="008F6D6C" w:rsidP="0070260D">
      <w:pPr>
        <w:pStyle w:val="FAM-Subsection"/>
        <w:numPr>
          <w:ilvl w:val="1"/>
          <w:numId w:val="120"/>
        </w:numPr>
        <w:ind w:left="1800"/>
        <w:rPr>
          <w:rFonts w:cs="Arial"/>
          <w:szCs w:val="22"/>
        </w:rPr>
      </w:pPr>
      <w:r w:rsidRPr="001D34F3">
        <w:rPr>
          <w:rFonts w:cs="Arial"/>
          <w:szCs w:val="22"/>
        </w:rPr>
        <w:t>b</w:t>
      </w:r>
      <w:r w:rsidR="00B307F7" w:rsidRPr="001D34F3">
        <w:rPr>
          <w:rFonts w:cs="Arial"/>
          <w:szCs w:val="22"/>
        </w:rPr>
        <w:t>orrowings from Fiscal Service and the Federal Financing Bank, including interest accruals, interest income, and expenses</w:t>
      </w:r>
      <w:r w:rsidRPr="001D34F3">
        <w:rPr>
          <w:rFonts w:cs="Arial"/>
          <w:szCs w:val="22"/>
        </w:rPr>
        <w:t>;</w:t>
      </w:r>
    </w:p>
    <w:p w14:paraId="55882450" w14:textId="77777777" w:rsidR="00B307F7" w:rsidRPr="001D34F3" w:rsidRDefault="008F6D6C" w:rsidP="0070260D">
      <w:pPr>
        <w:pStyle w:val="FAM-Subsection"/>
        <w:numPr>
          <w:ilvl w:val="1"/>
          <w:numId w:val="120"/>
        </w:numPr>
        <w:ind w:left="1800"/>
        <w:rPr>
          <w:rFonts w:cs="Arial"/>
          <w:szCs w:val="22"/>
        </w:rPr>
      </w:pPr>
      <w:r w:rsidRPr="001D34F3">
        <w:rPr>
          <w:rFonts w:cs="Arial"/>
          <w:szCs w:val="22"/>
        </w:rPr>
        <w:t>c</w:t>
      </w:r>
      <w:r w:rsidR="00B307F7" w:rsidRPr="001D34F3">
        <w:rPr>
          <w:rFonts w:cs="Arial"/>
          <w:szCs w:val="22"/>
        </w:rPr>
        <w:t>osts of litigation paid by the Treasury Judgment Fund</w:t>
      </w:r>
      <w:r w:rsidRPr="001D34F3">
        <w:rPr>
          <w:rFonts w:cs="Arial"/>
          <w:szCs w:val="22"/>
        </w:rPr>
        <w:t>;</w:t>
      </w:r>
      <w:r w:rsidR="00B307F7" w:rsidRPr="001D34F3">
        <w:rPr>
          <w:rStyle w:val="FootnoteReference"/>
          <w:rFonts w:cs="Arial"/>
          <w:szCs w:val="22"/>
        </w:rPr>
        <w:footnoteReference w:id="5"/>
      </w:r>
    </w:p>
    <w:p w14:paraId="62E60460" w14:textId="77777777" w:rsidR="00B307F7" w:rsidRPr="001D34F3" w:rsidRDefault="008F6D6C" w:rsidP="0070260D">
      <w:pPr>
        <w:pStyle w:val="FAM-Bullet-1"/>
        <w:numPr>
          <w:ilvl w:val="1"/>
          <w:numId w:val="120"/>
        </w:numPr>
        <w:ind w:left="1800"/>
        <w:rPr>
          <w:rFonts w:ascii="Arial" w:hAnsi="Arial" w:cs="Arial"/>
          <w:sz w:val="22"/>
          <w:szCs w:val="22"/>
        </w:rPr>
      </w:pPr>
      <w:r w:rsidRPr="001D34F3">
        <w:rPr>
          <w:rFonts w:ascii="Arial" w:hAnsi="Arial" w:cs="Arial"/>
          <w:sz w:val="22"/>
          <w:szCs w:val="22"/>
        </w:rPr>
        <w:lastRenderedPageBreak/>
        <w:t>t</w:t>
      </w:r>
      <w:r w:rsidR="00B307F7" w:rsidRPr="001D34F3">
        <w:rPr>
          <w:rFonts w:ascii="Arial" w:hAnsi="Arial" w:cs="Arial"/>
          <w:sz w:val="22"/>
          <w:szCs w:val="22"/>
        </w:rPr>
        <w:t xml:space="preserve">ransactions with </w:t>
      </w:r>
      <w:r w:rsidR="0034491A" w:rsidRPr="001D34F3">
        <w:rPr>
          <w:rFonts w:ascii="Arial" w:hAnsi="Arial" w:cs="Arial"/>
          <w:sz w:val="22"/>
          <w:szCs w:val="22"/>
        </w:rPr>
        <w:t>the Office of Personnel Management</w:t>
      </w:r>
      <w:r w:rsidR="00FC5544" w:rsidRPr="001D34F3">
        <w:rPr>
          <w:rFonts w:ascii="Arial" w:hAnsi="Arial" w:cs="Arial"/>
          <w:sz w:val="22"/>
          <w:szCs w:val="22"/>
        </w:rPr>
        <w:t xml:space="preserve"> (</w:t>
      </w:r>
      <w:r w:rsidR="00B307F7" w:rsidRPr="001D34F3">
        <w:rPr>
          <w:rFonts w:ascii="Arial" w:hAnsi="Arial" w:cs="Arial"/>
          <w:sz w:val="22"/>
          <w:szCs w:val="22"/>
        </w:rPr>
        <w:t>OPM</w:t>
      </w:r>
      <w:r w:rsidR="00FC5544" w:rsidRPr="001D34F3">
        <w:rPr>
          <w:rFonts w:ascii="Arial" w:hAnsi="Arial" w:cs="Arial"/>
          <w:sz w:val="22"/>
          <w:szCs w:val="22"/>
        </w:rPr>
        <w:t>)</w:t>
      </w:r>
      <w:r w:rsidR="00B307F7" w:rsidRPr="001D34F3">
        <w:rPr>
          <w:rFonts w:ascii="Arial" w:hAnsi="Arial" w:cs="Arial"/>
          <w:sz w:val="22"/>
          <w:szCs w:val="22"/>
        </w:rPr>
        <w:t xml:space="preserve"> relating to employee benefit programs</w:t>
      </w:r>
      <w:r w:rsidR="00230D83" w:rsidRPr="001D34F3">
        <w:rPr>
          <w:rFonts w:ascii="Arial" w:hAnsi="Arial" w:cs="Arial"/>
          <w:sz w:val="22"/>
          <w:szCs w:val="22"/>
        </w:rPr>
        <w:t>,</w:t>
      </w:r>
      <w:r w:rsidR="00B307F7" w:rsidRPr="001D34F3">
        <w:rPr>
          <w:rFonts w:ascii="Arial" w:hAnsi="Arial" w:cs="Arial"/>
          <w:sz w:val="22"/>
          <w:szCs w:val="22"/>
        </w:rPr>
        <w:t xml:space="preserve"> such as the Federal Employees</w:t>
      </w:r>
      <w:r w:rsidR="00450BB2" w:rsidRPr="001D34F3">
        <w:rPr>
          <w:rFonts w:ascii="Arial" w:hAnsi="Arial" w:cs="Arial"/>
          <w:sz w:val="22"/>
          <w:szCs w:val="22"/>
        </w:rPr>
        <w:t>’</w:t>
      </w:r>
      <w:r w:rsidR="00B307F7" w:rsidRPr="001D34F3">
        <w:rPr>
          <w:rFonts w:ascii="Arial" w:hAnsi="Arial" w:cs="Arial"/>
          <w:sz w:val="22"/>
          <w:szCs w:val="22"/>
        </w:rPr>
        <w:t xml:space="preserve"> Retirement System, Civil Service Retirement System, and federal employees’ life insurance and health benefits programs, that include routine payments, imputed financing, and accruals</w:t>
      </w:r>
      <w:r w:rsidRPr="001D34F3">
        <w:rPr>
          <w:rFonts w:ascii="Arial" w:hAnsi="Arial" w:cs="Arial"/>
          <w:sz w:val="22"/>
          <w:szCs w:val="22"/>
        </w:rPr>
        <w:t>; and</w:t>
      </w:r>
      <w:r w:rsidR="00B307F7" w:rsidRPr="001D34F3">
        <w:rPr>
          <w:rFonts w:ascii="Arial" w:hAnsi="Arial" w:cs="Arial"/>
          <w:sz w:val="22"/>
          <w:szCs w:val="22"/>
        </w:rPr>
        <w:t xml:space="preserve"> </w:t>
      </w:r>
    </w:p>
    <w:p w14:paraId="2D42C59F" w14:textId="77777777" w:rsidR="00B307F7" w:rsidRPr="001D34F3" w:rsidRDefault="008F6D6C" w:rsidP="0070260D">
      <w:pPr>
        <w:pStyle w:val="FAM-Bullet-1"/>
        <w:numPr>
          <w:ilvl w:val="1"/>
          <w:numId w:val="120"/>
        </w:numPr>
        <w:ind w:left="1800"/>
        <w:rPr>
          <w:rFonts w:ascii="Arial" w:hAnsi="Arial" w:cs="Arial"/>
          <w:sz w:val="22"/>
          <w:szCs w:val="22"/>
        </w:rPr>
      </w:pPr>
      <w:r w:rsidRPr="001D34F3">
        <w:rPr>
          <w:rFonts w:ascii="Arial" w:hAnsi="Arial" w:cs="Arial"/>
          <w:sz w:val="22"/>
          <w:szCs w:val="22"/>
        </w:rPr>
        <w:t>t</w:t>
      </w:r>
      <w:r w:rsidR="00B307F7" w:rsidRPr="001D34F3">
        <w:rPr>
          <w:rFonts w:ascii="Arial" w:hAnsi="Arial" w:cs="Arial"/>
          <w:sz w:val="22"/>
          <w:szCs w:val="22"/>
        </w:rPr>
        <w:t xml:space="preserve">ransactions with the Department of Labor relating to the Federal </w:t>
      </w:r>
      <w:r w:rsidR="00127FBC" w:rsidRPr="001D34F3">
        <w:rPr>
          <w:rFonts w:ascii="Arial" w:hAnsi="Arial" w:cs="Arial"/>
          <w:sz w:val="22"/>
          <w:szCs w:val="22"/>
        </w:rPr>
        <w:t>Employees</w:t>
      </w:r>
      <w:r w:rsidR="00450BB2" w:rsidRPr="001D34F3">
        <w:rPr>
          <w:rFonts w:ascii="Arial" w:hAnsi="Arial" w:cs="Arial"/>
          <w:sz w:val="22"/>
          <w:szCs w:val="22"/>
        </w:rPr>
        <w:t>’</w:t>
      </w:r>
      <w:r w:rsidR="00127FBC" w:rsidRPr="001D34F3">
        <w:rPr>
          <w:rFonts w:ascii="Arial" w:hAnsi="Arial" w:cs="Arial"/>
          <w:sz w:val="22"/>
          <w:szCs w:val="22"/>
        </w:rPr>
        <w:t xml:space="preserve"> </w:t>
      </w:r>
      <w:r w:rsidR="00B307F7" w:rsidRPr="001D34F3">
        <w:rPr>
          <w:rFonts w:ascii="Arial" w:hAnsi="Arial" w:cs="Arial"/>
          <w:sz w:val="22"/>
          <w:szCs w:val="22"/>
        </w:rPr>
        <w:t xml:space="preserve">Compensation Act (FECA) that include routine payments to </w:t>
      </w:r>
      <w:r w:rsidR="00CB618D" w:rsidRPr="001D34F3">
        <w:rPr>
          <w:rFonts w:ascii="Arial" w:hAnsi="Arial" w:cs="Arial"/>
          <w:sz w:val="22"/>
          <w:szCs w:val="22"/>
        </w:rPr>
        <w:t>the department</w:t>
      </w:r>
      <w:r w:rsidR="00B307F7" w:rsidRPr="001D34F3">
        <w:rPr>
          <w:rFonts w:ascii="Arial" w:hAnsi="Arial" w:cs="Arial"/>
          <w:sz w:val="22"/>
          <w:szCs w:val="22"/>
        </w:rPr>
        <w:t>.</w:t>
      </w:r>
    </w:p>
    <w:p w14:paraId="75A42A11" w14:textId="77777777" w:rsidR="00B307F7" w:rsidRPr="001D34F3" w:rsidRDefault="00341AB5" w:rsidP="00B307F7">
      <w:pPr>
        <w:pStyle w:val="FAM-Subsection"/>
        <w:rPr>
          <w:rFonts w:cs="Arial"/>
          <w:szCs w:val="22"/>
        </w:rPr>
      </w:pPr>
      <w:r w:rsidRPr="001D34F3">
        <w:rPr>
          <w:rFonts w:cs="Arial"/>
          <w:szCs w:val="22"/>
        </w:rPr>
        <w:t>Without proper and timely reconc</w:t>
      </w:r>
      <w:r w:rsidR="00091DBE" w:rsidRPr="001D34F3">
        <w:rPr>
          <w:rFonts w:cs="Arial"/>
          <w:szCs w:val="22"/>
        </w:rPr>
        <w:t xml:space="preserve">iliation of intragovernmental activity and balances and resolution of intragovernmental differences, differences in these account balances could materially affect the balances at both the entity level and government-wide level. Entities should perform timely reconciliations of intragovernmental transactions with trading partners, as annual or quarterly reconciliations may not be sufficient to detect and resolve differences promptly. When preparing </w:t>
      </w:r>
      <w:r w:rsidR="00650CBD" w:rsidRPr="001D34F3">
        <w:rPr>
          <w:rFonts w:cs="Arial"/>
          <w:szCs w:val="22"/>
        </w:rPr>
        <w:t>its</w:t>
      </w:r>
      <w:r w:rsidR="00091DBE" w:rsidRPr="001D34F3">
        <w:rPr>
          <w:rFonts w:cs="Arial"/>
          <w:szCs w:val="22"/>
        </w:rPr>
        <w:t xml:space="preserve"> financial statements, the entity eliminates intra-entity</w:t>
      </w:r>
      <w:r w:rsidR="00324BE4" w:rsidRPr="001D34F3">
        <w:rPr>
          <w:rFonts w:cs="Arial"/>
          <w:szCs w:val="22"/>
        </w:rPr>
        <w:t xml:space="preserve"> intragovernmental amounts. When preparing the U.S. government’s consolidated financial statements, Treasury eliminates </w:t>
      </w:r>
      <w:r w:rsidR="007851CF" w:rsidRPr="001D34F3">
        <w:rPr>
          <w:rFonts w:cs="Arial"/>
          <w:szCs w:val="22"/>
        </w:rPr>
        <w:t xml:space="preserve">intra-entity and inter-entity </w:t>
      </w:r>
      <w:r w:rsidR="00324BE4" w:rsidRPr="001D34F3">
        <w:rPr>
          <w:rFonts w:cs="Arial"/>
          <w:szCs w:val="22"/>
        </w:rPr>
        <w:t>intragovernmental a</w:t>
      </w:r>
      <w:r w:rsidR="007851CF" w:rsidRPr="001D34F3">
        <w:rPr>
          <w:rFonts w:cs="Arial"/>
          <w:szCs w:val="22"/>
        </w:rPr>
        <w:t>m</w:t>
      </w:r>
      <w:r w:rsidR="00324BE4" w:rsidRPr="001D34F3">
        <w:rPr>
          <w:rFonts w:cs="Arial"/>
          <w:szCs w:val="22"/>
        </w:rPr>
        <w:t xml:space="preserve">ounts. In cases where intragovernmental accounts are significantly out of balance, entities and Treasury may not be able to eliminate intragovernmental amounts from the entities’ and </w:t>
      </w:r>
      <w:r w:rsidR="00E92267" w:rsidRPr="001D34F3">
        <w:rPr>
          <w:rFonts w:cs="Arial"/>
          <w:szCs w:val="22"/>
        </w:rPr>
        <w:t xml:space="preserve">the </w:t>
      </w:r>
      <w:r w:rsidR="00324BE4" w:rsidRPr="001D34F3">
        <w:rPr>
          <w:rFonts w:cs="Arial"/>
          <w:szCs w:val="22"/>
        </w:rPr>
        <w:t>U.S. government’s consolidated financial statements, respectively</w:t>
      </w:r>
      <w:r w:rsidR="00B307F7" w:rsidRPr="001D34F3">
        <w:rPr>
          <w:rFonts w:cs="Arial"/>
          <w:szCs w:val="22"/>
        </w:rPr>
        <w:t>.</w:t>
      </w:r>
      <w:r w:rsidR="00557405" w:rsidRPr="001D34F3">
        <w:t xml:space="preserve"> </w:t>
      </w:r>
    </w:p>
    <w:p w14:paraId="35EECF0E" w14:textId="77777777" w:rsidR="00B307F7" w:rsidRPr="001D34F3" w:rsidRDefault="00B307F7" w:rsidP="007A0E05">
      <w:pPr>
        <w:pStyle w:val="Heading3"/>
      </w:pPr>
      <w:r w:rsidRPr="001D34F3">
        <w:t xml:space="preserve">Accounting and Reporting </w:t>
      </w:r>
      <w:r w:rsidR="00BA67E0" w:rsidRPr="001D34F3">
        <w:t>Information</w:t>
      </w:r>
    </w:p>
    <w:p w14:paraId="258A0FC0" w14:textId="77777777" w:rsidR="00BA67E0" w:rsidRPr="001D34F3" w:rsidRDefault="00BA67E0" w:rsidP="00BA67E0">
      <w:pPr>
        <w:pStyle w:val="Heading4"/>
        <w:spacing w:before="0"/>
        <w:rPr>
          <w:szCs w:val="24"/>
        </w:rPr>
      </w:pPr>
      <w:r w:rsidRPr="001D34F3">
        <w:rPr>
          <w:szCs w:val="24"/>
        </w:rPr>
        <w:t>FASAB Standards</w:t>
      </w:r>
    </w:p>
    <w:p w14:paraId="3C8AED0D" w14:textId="77777777" w:rsidR="00B307F7" w:rsidRPr="001D34F3" w:rsidRDefault="00345DB4" w:rsidP="00B307F7">
      <w:pPr>
        <w:pStyle w:val="FAM-Subsection"/>
        <w:rPr>
          <w:rFonts w:cs="Arial"/>
          <w:szCs w:val="22"/>
        </w:rPr>
      </w:pPr>
      <w:r w:rsidRPr="001D34F3">
        <w:rPr>
          <w:rFonts w:cs="Arial"/>
          <w:szCs w:val="22"/>
        </w:rPr>
        <w:t xml:space="preserve">The </w:t>
      </w:r>
      <w:r w:rsidRPr="001D34F3">
        <w:rPr>
          <w:rFonts w:cs="Arial"/>
          <w:i/>
          <w:szCs w:val="22"/>
        </w:rPr>
        <w:t>FASAB Handbook of Federal Accounting Standards and Other Pronouncements, as Amended</w:t>
      </w:r>
      <w:r w:rsidR="00524751" w:rsidRPr="001D34F3">
        <w:rPr>
          <w:rFonts w:cs="Arial"/>
          <w:i/>
          <w:szCs w:val="22"/>
        </w:rPr>
        <w:t xml:space="preserve"> </w:t>
      </w:r>
      <w:r w:rsidR="00524751" w:rsidRPr="001D34F3">
        <w:rPr>
          <w:rFonts w:cs="Arial"/>
          <w:szCs w:val="22"/>
        </w:rPr>
        <w:t>(FASAB Handbook)</w:t>
      </w:r>
      <w:r w:rsidRPr="001D34F3">
        <w:rPr>
          <w:rFonts w:cs="Arial"/>
          <w:i/>
          <w:szCs w:val="22"/>
        </w:rPr>
        <w:t xml:space="preserve"> </w:t>
      </w:r>
      <w:r w:rsidRPr="001D34F3">
        <w:rPr>
          <w:rFonts w:cs="Arial"/>
          <w:szCs w:val="22"/>
        </w:rPr>
        <w:t>contains the body of accounting concepts and standards for the U.S. government</w:t>
      </w:r>
      <w:r w:rsidR="00524751" w:rsidRPr="001D34F3">
        <w:rPr>
          <w:rFonts w:cs="Arial"/>
          <w:szCs w:val="22"/>
        </w:rPr>
        <w:t xml:space="preserve">. Some of the </w:t>
      </w:r>
      <w:r w:rsidR="00393F2F" w:rsidRPr="001D34F3">
        <w:rPr>
          <w:rFonts w:cs="Arial"/>
          <w:szCs w:val="22"/>
        </w:rPr>
        <w:t>S</w:t>
      </w:r>
      <w:r w:rsidR="00524751" w:rsidRPr="001D34F3">
        <w:rPr>
          <w:rFonts w:cs="Arial"/>
          <w:szCs w:val="22"/>
        </w:rPr>
        <w:t xml:space="preserve">tatements of </w:t>
      </w:r>
      <w:r w:rsidR="00393F2F" w:rsidRPr="001D34F3">
        <w:rPr>
          <w:rFonts w:cs="Arial"/>
          <w:szCs w:val="22"/>
        </w:rPr>
        <w:t>F</w:t>
      </w:r>
      <w:r w:rsidR="00524751" w:rsidRPr="001D34F3">
        <w:rPr>
          <w:rFonts w:cs="Arial"/>
          <w:szCs w:val="22"/>
        </w:rPr>
        <w:t xml:space="preserve">ederal </w:t>
      </w:r>
      <w:r w:rsidR="00393F2F" w:rsidRPr="001D34F3">
        <w:rPr>
          <w:rFonts w:cs="Arial"/>
          <w:szCs w:val="22"/>
        </w:rPr>
        <w:t>F</w:t>
      </w:r>
      <w:r w:rsidR="00524751" w:rsidRPr="001D34F3">
        <w:rPr>
          <w:rFonts w:cs="Arial"/>
          <w:szCs w:val="22"/>
        </w:rPr>
        <w:t xml:space="preserve">inancial </w:t>
      </w:r>
      <w:r w:rsidR="00393F2F" w:rsidRPr="001D34F3">
        <w:rPr>
          <w:rFonts w:cs="Arial"/>
          <w:szCs w:val="22"/>
        </w:rPr>
        <w:t>A</w:t>
      </w:r>
      <w:r w:rsidR="00524751" w:rsidRPr="001D34F3">
        <w:rPr>
          <w:rFonts w:cs="Arial"/>
          <w:szCs w:val="22"/>
        </w:rPr>
        <w:t xml:space="preserve">ccounting </w:t>
      </w:r>
      <w:r w:rsidR="00393F2F" w:rsidRPr="001D34F3">
        <w:rPr>
          <w:rFonts w:cs="Arial"/>
          <w:szCs w:val="22"/>
        </w:rPr>
        <w:t>S</w:t>
      </w:r>
      <w:r w:rsidR="00524751" w:rsidRPr="001D34F3">
        <w:rPr>
          <w:rFonts w:cs="Arial"/>
          <w:szCs w:val="22"/>
        </w:rPr>
        <w:t xml:space="preserve">tandards </w:t>
      </w:r>
      <w:r w:rsidR="00393F2F" w:rsidRPr="001D34F3">
        <w:rPr>
          <w:rFonts w:cs="Arial"/>
          <w:szCs w:val="22"/>
        </w:rPr>
        <w:t xml:space="preserve">(SFFAS) </w:t>
      </w:r>
      <w:r w:rsidR="00524751" w:rsidRPr="001D34F3">
        <w:rPr>
          <w:rFonts w:cs="Arial"/>
          <w:szCs w:val="22"/>
        </w:rPr>
        <w:t xml:space="preserve">that address </w:t>
      </w:r>
      <w:r w:rsidR="00B307F7" w:rsidRPr="001D34F3">
        <w:rPr>
          <w:rFonts w:cs="Arial"/>
          <w:szCs w:val="22"/>
        </w:rPr>
        <w:t>intragovernmental activity and balances</w:t>
      </w:r>
      <w:r w:rsidR="00524751" w:rsidRPr="001D34F3">
        <w:rPr>
          <w:rFonts w:cs="Arial"/>
          <w:szCs w:val="22"/>
        </w:rPr>
        <w:t xml:space="preserve"> </w:t>
      </w:r>
      <w:r w:rsidR="004E3FC6" w:rsidRPr="001D34F3">
        <w:rPr>
          <w:rFonts w:cs="Arial"/>
          <w:szCs w:val="22"/>
        </w:rPr>
        <w:t>include SFFAS 4, 5, and 7</w:t>
      </w:r>
      <w:r w:rsidRPr="001D34F3">
        <w:rPr>
          <w:rFonts w:cs="Arial"/>
          <w:szCs w:val="22"/>
        </w:rPr>
        <w:t xml:space="preserve">, </w:t>
      </w:r>
      <w:r w:rsidR="00393F2F" w:rsidRPr="001D34F3">
        <w:rPr>
          <w:rFonts w:cs="Arial"/>
          <w:szCs w:val="22"/>
        </w:rPr>
        <w:t>which</w:t>
      </w:r>
      <w:r w:rsidRPr="001D34F3">
        <w:rPr>
          <w:rFonts w:cs="Arial"/>
          <w:szCs w:val="22"/>
        </w:rPr>
        <w:t xml:space="preserve"> are briefly discussed below</w:t>
      </w:r>
      <w:r w:rsidR="004E3FC6" w:rsidRPr="001D34F3">
        <w:rPr>
          <w:rFonts w:cs="Arial"/>
          <w:szCs w:val="22"/>
        </w:rPr>
        <w:t>.</w:t>
      </w:r>
      <w:r w:rsidRPr="001D34F3">
        <w:rPr>
          <w:rFonts w:cs="Arial"/>
          <w:szCs w:val="22"/>
        </w:rPr>
        <w:t xml:space="preserve"> Auditors should refer to </w:t>
      </w:r>
      <w:r w:rsidR="00524751" w:rsidRPr="001D34F3">
        <w:rPr>
          <w:rFonts w:cs="Arial"/>
          <w:szCs w:val="22"/>
        </w:rPr>
        <w:t xml:space="preserve">the FASAB Handbook for additional </w:t>
      </w:r>
      <w:r w:rsidR="00A94652" w:rsidRPr="001D34F3">
        <w:rPr>
          <w:rFonts w:cs="Arial"/>
          <w:szCs w:val="22"/>
        </w:rPr>
        <w:t>information</w:t>
      </w:r>
      <w:r w:rsidR="00524751" w:rsidRPr="001D34F3">
        <w:rPr>
          <w:rFonts w:cs="Arial"/>
          <w:szCs w:val="22"/>
        </w:rPr>
        <w:t xml:space="preserve"> related to intragovernmental activity and balances. </w:t>
      </w:r>
      <w:r w:rsidRPr="001D34F3">
        <w:rPr>
          <w:rFonts w:cs="Arial"/>
          <w:szCs w:val="22"/>
        </w:rPr>
        <w:t xml:space="preserve"> </w:t>
      </w:r>
    </w:p>
    <w:p w14:paraId="38B4DD52" w14:textId="77777777" w:rsidR="00B307F7" w:rsidRPr="001D34F3" w:rsidRDefault="00B307F7" w:rsidP="00C10ECF">
      <w:pPr>
        <w:pStyle w:val="FAM-Subsection"/>
        <w:rPr>
          <w:rFonts w:cs="Arial"/>
          <w:szCs w:val="22"/>
        </w:rPr>
      </w:pPr>
      <w:r w:rsidRPr="001D34F3">
        <w:rPr>
          <w:rFonts w:cs="Arial"/>
          <w:szCs w:val="22"/>
        </w:rPr>
        <w:t>SFFAS 4</w:t>
      </w:r>
      <w:r w:rsidR="00524751" w:rsidRPr="001D34F3">
        <w:rPr>
          <w:rFonts w:cs="Arial"/>
          <w:szCs w:val="22"/>
        </w:rPr>
        <w:t xml:space="preserve">, </w:t>
      </w:r>
      <w:r w:rsidR="00524751" w:rsidRPr="001D34F3">
        <w:rPr>
          <w:rFonts w:cs="Arial"/>
          <w:i/>
          <w:szCs w:val="22"/>
        </w:rPr>
        <w:t>Managerial Cost Accounting Standards and Concepts</w:t>
      </w:r>
      <w:r w:rsidR="00555D91" w:rsidRPr="001D34F3">
        <w:rPr>
          <w:rFonts w:cs="Arial"/>
          <w:szCs w:val="22"/>
        </w:rPr>
        <w:t>,</w:t>
      </w:r>
      <w:r w:rsidRPr="001D34F3">
        <w:rPr>
          <w:rFonts w:cs="Arial"/>
          <w:szCs w:val="22"/>
        </w:rPr>
        <w:t xml:space="preserve"> and related interpretations address the accounting standards for inter-entity cost activity. SFFAS 5, </w:t>
      </w:r>
      <w:r w:rsidRPr="001D34F3">
        <w:rPr>
          <w:rFonts w:cs="Arial"/>
          <w:i/>
          <w:iCs/>
          <w:szCs w:val="22"/>
        </w:rPr>
        <w:t>Accounting for Liabilities of the Federal Government</w:t>
      </w:r>
      <w:r w:rsidRPr="001D34F3">
        <w:rPr>
          <w:rFonts w:cs="Arial"/>
          <w:szCs w:val="22"/>
        </w:rPr>
        <w:t xml:space="preserve">, addresses inter-entity liabilities, including federal debt, pensions, and retirement benefits. SFFAS 7, </w:t>
      </w:r>
      <w:r w:rsidRPr="001D34F3">
        <w:rPr>
          <w:rFonts w:cs="Arial"/>
          <w:i/>
          <w:iCs/>
          <w:szCs w:val="22"/>
        </w:rPr>
        <w:t>Accounting for Revenue and Other Financing Sources and Concepts for Reconciling Budgetary and Financial Accounting</w:t>
      </w:r>
      <w:r w:rsidRPr="001D34F3">
        <w:rPr>
          <w:rFonts w:cs="Arial"/>
          <w:szCs w:val="22"/>
        </w:rPr>
        <w:t xml:space="preserve">, as amended, addresses inter-entity revenue and requires disclosure of the nature of intragovernmental exchange transactions in which an entity provides goods or services at a price less than full cost or does not charge a price at all. </w:t>
      </w:r>
    </w:p>
    <w:p w14:paraId="0D9B6537" w14:textId="2A1DDC6A" w:rsidR="00B307F7" w:rsidRPr="001D34F3" w:rsidRDefault="00B307F7" w:rsidP="00045AE2">
      <w:pPr>
        <w:pStyle w:val="FAM-Subsection"/>
        <w:widowControl w:val="0"/>
      </w:pPr>
      <w:r w:rsidRPr="001D34F3">
        <w:t xml:space="preserve">In accordance with SFFAS 4, as amended by SFFAS </w:t>
      </w:r>
      <w:r w:rsidR="00DF714B" w:rsidRPr="001D34F3">
        <w:t>55</w:t>
      </w:r>
      <w:r w:rsidRPr="001D34F3">
        <w:t>,</w:t>
      </w:r>
      <w:r w:rsidR="000F1BAF" w:rsidRPr="001D34F3">
        <w:t xml:space="preserve"> </w:t>
      </w:r>
      <w:r w:rsidR="000F1BAF" w:rsidRPr="001D34F3">
        <w:rPr>
          <w:i/>
          <w:iCs/>
        </w:rPr>
        <w:t>Amending Inter-</w:t>
      </w:r>
      <w:r w:rsidR="009B7FBF" w:rsidRPr="001D34F3">
        <w:rPr>
          <w:i/>
          <w:iCs/>
        </w:rPr>
        <w:t>e</w:t>
      </w:r>
      <w:r w:rsidR="000F1BAF" w:rsidRPr="001D34F3">
        <w:rPr>
          <w:i/>
          <w:iCs/>
        </w:rPr>
        <w:t>ntity Cost Provisions,</w:t>
      </w:r>
      <w:r w:rsidRPr="001D34F3">
        <w:t xml:space="preserve"> </w:t>
      </w:r>
      <w:r w:rsidR="00430E7E" w:rsidRPr="001D34F3">
        <w:t>reporting entities</w:t>
      </w:r>
      <w:r w:rsidR="00BC007D" w:rsidRPr="001D34F3">
        <w:t>’ costs</w:t>
      </w:r>
      <w:r w:rsidR="00430E7E" w:rsidRPr="001D34F3">
        <w:t xml:space="preserve"> </w:t>
      </w:r>
      <w:r w:rsidR="000A0E27" w:rsidRPr="001D34F3">
        <w:t xml:space="preserve">are </w:t>
      </w:r>
      <w:r w:rsidR="00BC007D" w:rsidRPr="001D34F3">
        <w:t xml:space="preserve">to incorporate the full cost of goods and services received from other entities, although there is flexibility for reporting </w:t>
      </w:r>
      <w:r w:rsidR="00BC007D" w:rsidRPr="001D34F3">
        <w:lastRenderedPageBreak/>
        <w:t>imputed costs for non-business type activities</w:t>
      </w:r>
      <w:r w:rsidR="009F04ED" w:rsidRPr="001D34F3">
        <w:t>.</w:t>
      </w:r>
      <w:r w:rsidR="00814C85" w:rsidRPr="001D34F3">
        <w:rPr>
          <w:rStyle w:val="FootnoteReference"/>
        </w:rPr>
        <w:footnoteReference w:id="6"/>
      </w:r>
      <w:r w:rsidR="00D40A38" w:rsidRPr="001D34F3">
        <w:t xml:space="preserve"> </w:t>
      </w:r>
      <w:r w:rsidR="008136E7" w:rsidRPr="001D34F3">
        <w:t xml:space="preserve">With the exception of </w:t>
      </w:r>
      <w:r w:rsidR="006D73B3" w:rsidRPr="001D34F3">
        <w:t xml:space="preserve">imputed </w:t>
      </w:r>
      <w:r w:rsidR="008136E7" w:rsidRPr="001D34F3">
        <w:t>inter-entity costs for personnel benefits and the Treasury Judgment Fund settlements</w:t>
      </w:r>
      <w:r w:rsidR="00D43B23" w:rsidRPr="001D34F3">
        <w:t xml:space="preserve"> or as </w:t>
      </w:r>
      <w:r w:rsidR="00D43B23" w:rsidRPr="001D34F3">
        <w:rPr>
          <w:color w:val="auto"/>
        </w:rPr>
        <w:t xml:space="preserve">otherwise directed by </w:t>
      </w:r>
      <w:r w:rsidR="001E219C" w:rsidRPr="001D34F3">
        <w:rPr>
          <w:color w:val="auto"/>
        </w:rPr>
        <w:t>OMB</w:t>
      </w:r>
      <w:r w:rsidR="008136E7" w:rsidRPr="001D34F3">
        <w:t xml:space="preserve">, </w:t>
      </w:r>
      <w:r w:rsidR="006D73B3" w:rsidRPr="001D34F3">
        <w:t xml:space="preserve">imputed </w:t>
      </w:r>
      <w:r w:rsidR="008136E7" w:rsidRPr="001D34F3">
        <w:t>i</w:t>
      </w:r>
      <w:r w:rsidR="00BF57C6" w:rsidRPr="001D34F3">
        <w:t>nter</w:t>
      </w:r>
      <w:r w:rsidR="00DB3869" w:rsidRPr="001D34F3">
        <w:t xml:space="preserve">-entity costs for non-business type activities </w:t>
      </w:r>
      <w:r w:rsidR="008136E7" w:rsidRPr="001D34F3">
        <w:t>are not required to be recognized</w:t>
      </w:r>
      <w:r w:rsidR="003D5101" w:rsidRPr="001D34F3">
        <w:t xml:space="preserve">. </w:t>
      </w:r>
      <w:r w:rsidR="008136E7" w:rsidRPr="001D34F3">
        <w:t>Although not required</w:t>
      </w:r>
      <w:r w:rsidR="00456C6E" w:rsidRPr="001D34F3">
        <w:t xml:space="preserve"> to do so</w:t>
      </w:r>
      <w:r w:rsidR="008136E7" w:rsidRPr="001D34F3">
        <w:t>, an entity may still elect to recognize imputed cost and corresponding imputed financing for other types</w:t>
      </w:r>
      <w:r w:rsidR="00456C6E" w:rsidRPr="001D34F3">
        <w:t xml:space="preserve"> of</w:t>
      </w:r>
      <w:r w:rsidR="008136E7" w:rsidRPr="001D34F3">
        <w:t xml:space="preserve"> inter-entity costs related to non-business type activities. </w:t>
      </w:r>
      <w:r w:rsidR="00B64A22" w:rsidRPr="001D34F3">
        <w:t xml:space="preserve">The entity providing the goods or services has the responsibility to provide the receiving entity with information on the full cost of services either through billing or other means. The reporting entities are also to consult with the funding and administering agencies, such as OPM, for information needed to properly record inter-entity costs. </w:t>
      </w:r>
      <w:r w:rsidR="003D5101" w:rsidRPr="001D34F3">
        <w:t xml:space="preserve">See OMB </w:t>
      </w:r>
      <w:r w:rsidR="00650D32" w:rsidRPr="001D34F3">
        <w:t>reporting guidance</w:t>
      </w:r>
      <w:r w:rsidR="003D5101" w:rsidRPr="001D34F3">
        <w:t xml:space="preserve"> for </w:t>
      </w:r>
      <w:r w:rsidR="007224CB" w:rsidRPr="001D34F3">
        <w:t>examples of</w:t>
      </w:r>
      <w:r w:rsidR="003D5101" w:rsidRPr="001D34F3">
        <w:t xml:space="preserve"> inter-entity costs </w:t>
      </w:r>
      <w:r w:rsidR="00D74AFF" w:rsidRPr="001D34F3">
        <w:t>that</w:t>
      </w:r>
      <w:r w:rsidR="003D5101" w:rsidRPr="001D34F3">
        <w:t xml:space="preserve"> should </w:t>
      </w:r>
      <w:r w:rsidR="007224CB" w:rsidRPr="001D34F3">
        <w:t xml:space="preserve">be </w:t>
      </w:r>
      <w:r w:rsidR="003D5101" w:rsidRPr="001D34F3">
        <w:t>recognize</w:t>
      </w:r>
      <w:r w:rsidR="00D74AFF" w:rsidRPr="001D34F3">
        <w:t>d</w:t>
      </w:r>
      <w:r w:rsidRPr="001D34F3">
        <w:t>.</w:t>
      </w:r>
      <w:r w:rsidRPr="001D34F3">
        <w:rPr>
          <w:rStyle w:val="FootnoteReference"/>
          <w:rFonts w:cs="Arial"/>
          <w:szCs w:val="22"/>
        </w:rPr>
        <w:footnoteReference w:id="7"/>
      </w:r>
    </w:p>
    <w:p w14:paraId="1D869AF7" w14:textId="77777777" w:rsidR="00BA67E0" w:rsidRPr="001D34F3" w:rsidRDefault="00BA67E0" w:rsidP="00BA67E0">
      <w:pPr>
        <w:pStyle w:val="Heading4"/>
        <w:spacing w:before="0"/>
        <w:rPr>
          <w:szCs w:val="24"/>
        </w:rPr>
      </w:pPr>
      <w:r w:rsidRPr="001D34F3">
        <w:rPr>
          <w:szCs w:val="24"/>
        </w:rPr>
        <w:t>OMB Reporting Guidance</w:t>
      </w:r>
    </w:p>
    <w:p w14:paraId="4FF3C11C" w14:textId="77777777" w:rsidR="00B307F7" w:rsidRPr="001D34F3" w:rsidRDefault="00B307F7" w:rsidP="00C10ECF">
      <w:pPr>
        <w:pStyle w:val="FAM-Subsection"/>
        <w:rPr>
          <w:rFonts w:cs="Arial"/>
          <w:szCs w:val="22"/>
        </w:rPr>
      </w:pPr>
      <w:r w:rsidRPr="001D34F3">
        <w:rPr>
          <w:rFonts w:cs="Arial"/>
          <w:szCs w:val="22"/>
        </w:rPr>
        <w:t xml:space="preserve">OMB </w:t>
      </w:r>
      <w:r w:rsidR="00650D32" w:rsidRPr="001D34F3">
        <w:rPr>
          <w:rFonts w:cs="Arial"/>
          <w:szCs w:val="22"/>
        </w:rPr>
        <w:t>reporting guidance</w:t>
      </w:r>
      <w:r w:rsidRPr="001D34F3">
        <w:rPr>
          <w:rFonts w:cs="Arial"/>
          <w:szCs w:val="22"/>
        </w:rPr>
        <w:t xml:space="preserve"> states that federal entities are to</w:t>
      </w:r>
      <w:r w:rsidR="00727881" w:rsidRPr="001D34F3">
        <w:rPr>
          <w:rFonts w:cs="Arial"/>
          <w:szCs w:val="22"/>
        </w:rPr>
        <w:t xml:space="preserve"> do the following:</w:t>
      </w:r>
    </w:p>
    <w:p w14:paraId="55441EAB" w14:textId="77777777" w:rsidR="003E4132" w:rsidRPr="001D34F3" w:rsidRDefault="003E4132" w:rsidP="003E4132">
      <w:pPr>
        <w:pStyle w:val="FAM-Bullet-1"/>
        <w:rPr>
          <w:rFonts w:ascii="Arial" w:hAnsi="Arial" w:cs="Arial"/>
          <w:sz w:val="22"/>
          <w:szCs w:val="22"/>
        </w:rPr>
      </w:pPr>
      <w:r w:rsidRPr="001D34F3">
        <w:rPr>
          <w:rFonts w:ascii="Arial" w:hAnsi="Arial" w:cs="Arial"/>
          <w:sz w:val="22"/>
          <w:szCs w:val="22"/>
        </w:rPr>
        <w:t xml:space="preserve">Reconcile intragovernmental balances and transactions </w:t>
      </w:r>
      <w:r w:rsidR="00A94652" w:rsidRPr="001D34F3">
        <w:rPr>
          <w:rFonts w:ascii="Arial" w:hAnsi="Arial" w:cs="Arial"/>
          <w:sz w:val="22"/>
          <w:szCs w:val="22"/>
        </w:rPr>
        <w:t xml:space="preserve">with trading partners </w:t>
      </w:r>
      <w:r w:rsidRPr="001D34F3">
        <w:rPr>
          <w:rFonts w:ascii="Arial" w:hAnsi="Arial" w:cs="Arial"/>
          <w:sz w:val="22"/>
          <w:szCs w:val="22"/>
        </w:rPr>
        <w:t xml:space="preserve">and resolve </w:t>
      </w:r>
      <w:r w:rsidR="00A94652" w:rsidRPr="001D34F3">
        <w:rPr>
          <w:rFonts w:ascii="Arial" w:hAnsi="Arial" w:cs="Arial"/>
          <w:sz w:val="22"/>
          <w:szCs w:val="22"/>
        </w:rPr>
        <w:t xml:space="preserve">any identified </w:t>
      </w:r>
      <w:r w:rsidRPr="001D34F3">
        <w:rPr>
          <w:rFonts w:ascii="Arial" w:hAnsi="Arial" w:cs="Arial"/>
          <w:sz w:val="22"/>
          <w:szCs w:val="22"/>
        </w:rPr>
        <w:t>differences</w:t>
      </w:r>
      <w:r w:rsidR="00A94652" w:rsidRPr="001D34F3">
        <w:rPr>
          <w:rFonts w:ascii="Arial" w:hAnsi="Arial" w:cs="Arial"/>
          <w:sz w:val="22"/>
          <w:szCs w:val="22"/>
        </w:rPr>
        <w:t>,</w:t>
      </w:r>
      <w:r w:rsidRPr="001D34F3">
        <w:rPr>
          <w:rFonts w:ascii="Arial" w:hAnsi="Arial" w:cs="Arial"/>
          <w:sz w:val="22"/>
          <w:szCs w:val="22"/>
        </w:rPr>
        <w:t xml:space="preserve"> throughout the </w:t>
      </w:r>
      <w:r w:rsidR="00A94652" w:rsidRPr="001D34F3">
        <w:rPr>
          <w:rFonts w:ascii="Arial" w:hAnsi="Arial" w:cs="Arial"/>
          <w:sz w:val="22"/>
          <w:szCs w:val="22"/>
        </w:rPr>
        <w:t xml:space="preserve">fiscal </w:t>
      </w:r>
      <w:r w:rsidRPr="001D34F3">
        <w:rPr>
          <w:rFonts w:ascii="Arial" w:hAnsi="Arial" w:cs="Arial"/>
          <w:sz w:val="22"/>
          <w:szCs w:val="22"/>
        </w:rPr>
        <w:t xml:space="preserve">year and </w:t>
      </w:r>
      <w:r w:rsidR="00A94652" w:rsidRPr="001D34F3">
        <w:rPr>
          <w:rFonts w:ascii="Arial" w:hAnsi="Arial" w:cs="Arial"/>
          <w:sz w:val="22"/>
          <w:szCs w:val="22"/>
        </w:rPr>
        <w:t xml:space="preserve">at year-end, with the goal of resolving all </w:t>
      </w:r>
      <w:r w:rsidRPr="001D34F3">
        <w:rPr>
          <w:rFonts w:ascii="Arial" w:hAnsi="Arial" w:cs="Arial"/>
          <w:sz w:val="22"/>
          <w:szCs w:val="22"/>
        </w:rPr>
        <w:t xml:space="preserve">differences prior to final submission of data for the </w:t>
      </w:r>
      <w:r w:rsidR="002C47AD" w:rsidRPr="001D34F3">
        <w:rPr>
          <w:rFonts w:ascii="Arial" w:hAnsi="Arial" w:cs="Arial"/>
          <w:sz w:val="22"/>
          <w:szCs w:val="22"/>
        </w:rPr>
        <w:t>U.S. government’s consolidated financial statements</w:t>
      </w:r>
      <w:r w:rsidRPr="001D34F3">
        <w:rPr>
          <w:rFonts w:ascii="Arial" w:hAnsi="Arial" w:cs="Arial"/>
          <w:sz w:val="22"/>
          <w:szCs w:val="22"/>
        </w:rPr>
        <w:t>.</w:t>
      </w:r>
    </w:p>
    <w:p w14:paraId="31597B9C" w14:textId="77777777" w:rsidR="00C67C50" w:rsidRPr="001D34F3" w:rsidRDefault="00727881" w:rsidP="00B307F7">
      <w:pPr>
        <w:pStyle w:val="FAM-Bullet-1"/>
        <w:rPr>
          <w:rFonts w:ascii="Arial" w:hAnsi="Arial" w:cs="Arial"/>
          <w:sz w:val="22"/>
          <w:szCs w:val="22"/>
        </w:rPr>
      </w:pPr>
      <w:r w:rsidRPr="001D34F3">
        <w:rPr>
          <w:rFonts w:ascii="Arial" w:hAnsi="Arial" w:cs="Arial"/>
          <w:sz w:val="22"/>
          <w:szCs w:val="22"/>
        </w:rPr>
        <w:t xml:space="preserve">Report </w:t>
      </w:r>
      <w:r w:rsidR="00B307F7" w:rsidRPr="001D34F3">
        <w:rPr>
          <w:rFonts w:ascii="Arial" w:hAnsi="Arial" w:cs="Arial"/>
          <w:sz w:val="22"/>
          <w:szCs w:val="22"/>
        </w:rPr>
        <w:t xml:space="preserve">intragovernmental assets separately from </w:t>
      </w:r>
      <w:r w:rsidR="005F57B1" w:rsidRPr="001D34F3">
        <w:rPr>
          <w:rFonts w:ascii="Arial" w:hAnsi="Arial" w:cs="Arial"/>
          <w:sz w:val="22"/>
          <w:szCs w:val="22"/>
        </w:rPr>
        <w:t xml:space="preserve">assets </w:t>
      </w:r>
      <w:r w:rsidR="00A94652" w:rsidRPr="001D34F3">
        <w:rPr>
          <w:rFonts w:ascii="Arial" w:hAnsi="Arial" w:cs="Arial"/>
          <w:sz w:val="22"/>
          <w:szCs w:val="22"/>
        </w:rPr>
        <w:t xml:space="preserve">associated </w:t>
      </w:r>
      <w:r w:rsidR="00B307F7" w:rsidRPr="001D34F3">
        <w:rPr>
          <w:rFonts w:ascii="Arial" w:hAnsi="Arial" w:cs="Arial"/>
          <w:sz w:val="22"/>
          <w:szCs w:val="22"/>
        </w:rPr>
        <w:t>with</w:t>
      </w:r>
      <w:r w:rsidR="002931AA" w:rsidRPr="001D34F3">
        <w:rPr>
          <w:rFonts w:ascii="Arial" w:hAnsi="Arial" w:cs="Arial"/>
          <w:sz w:val="22"/>
          <w:szCs w:val="22"/>
        </w:rPr>
        <w:t xml:space="preserve"> the Federal Reserve, government-sponsored enterprises</w:t>
      </w:r>
      <w:r w:rsidR="00587F41" w:rsidRPr="001D34F3">
        <w:rPr>
          <w:rFonts w:ascii="Arial" w:hAnsi="Arial" w:cs="Arial"/>
          <w:sz w:val="22"/>
          <w:szCs w:val="22"/>
        </w:rPr>
        <w:t>,</w:t>
      </w:r>
      <w:r w:rsidR="005F57B1" w:rsidRPr="001D34F3">
        <w:rPr>
          <w:rStyle w:val="FootnoteReference"/>
          <w:rFonts w:ascii="Arial" w:hAnsi="Arial" w:cs="Arial"/>
          <w:sz w:val="22"/>
          <w:szCs w:val="22"/>
        </w:rPr>
        <w:footnoteReference w:id="8"/>
      </w:r>
      <w:r w:rsidR="002101FF" w:rsidRPr="001D34F3">
        <w:rPr>
          <w:rFonts w:ascii="Arial" w:hAnsi="Arial" w:cs="Arial"/>
          <w:sz w:val="22"/>
          <w:szCs w:val="22"/>
        </w:rPr>
        <w:t xml:space="preserve"> </w:t>
      </w:r>
      <w:r w:rsidR="00C67C50" w:rsidRPr="001D34F3">
        <w:rPr>
          <w:rFonts w:ascii="Arial" w:hAnsi="Arial" w:cs="Arial"/>
          <w:sz w:val="22"/>
          <w:szCs w:val="22"/>
        </w:rPr>
        <w:t>and other entities not considered to be consolidation entities</w:t>
      </w:r>
      <w:r w:rsidR="00406C24" w:rsidRPr="001D34F3">
        <w:rPr>
          <w:rStyle w:val="FootnoteReference"/>
          <w:rFonts w:ascii="Arial" w:hAnsi="Arial" w:cs="Arial"/>
          <w:sz w:val="22"/>
          <w:szCs w:val="22"/>
        </w:rPr>
        <w:footnoteReference w:id="9"/>
      </w:r>
      <w:r w:rsidR="00C67C50" w:rsidRPr="001D34F3">
        <w:rPr>
          <w:rFonts w:ascii="Arial" w:hAnsi="Arial" w:cs="Arial"/>
          <w:sz w:val="22"/>
          <w:szCs w:val="22"/>
        </w:rPr>
        <w:t xml:space="preserve"> (which would include organizations and individuals considered to be part of the general public).</w:t>
      </w:r>
    </w:p>
    <w:p w14:paraId="50E7E251" w14:textId="77777777" w:rsidR="002101FF" w:rsidRPr="001D34F3" w:rsidRDefault="00C67C50" w:rsidP="00B307F7">
      <w:pPr>
        <w:pStyle w:val="FAM-Bullet-1"/>
        <w:rPr>
          <w:rFonts w:ascii="Arial" w:hAnsi="Arial" w:cs="Arial"/>
          <w:sz w:val="22"/>
          <w:szCs w:val="22"/>
        </w:rPr>
      </w:pPr>
      <w:r w:rsidRPr="001D34F3">
        <w:rPr>
          <w:rFonts w:ascii="Arial" w:hAnsi="Arial" w:cs="Arial"/>
          <w:sz w:val="22"/>
          <w:szCs w:val="22"/>
        </w:rPr>
        <w:t>R</w:t>
      </w:r>
      <w:r w:rsidR="002101FF" w:rsidRPr="001D34F3">
        <w:rPr>
          <w:rFonts w:ascii="Arial" w:hAnsi="Arial" w:cs="Arial"/>
          <w:sz w:val="22"/>
          <w:szCs w:val="22"/>
        </w:rPr>
        <w:t>eport intragovernmental liabilities separately from claims against the entity by the Federal Reserve, government-sponsored enterprises</w:t>
      </w:r>
      <w:r w:rsidRPr="001D34F3">
        <w:rPr>
          <w:rFonts w:ascii="Arial" w:hAnsi="Arial" w:cs="Arial"/>
          <w:sz w:val="22"/>
          <w:szCs w:val="22"/>
        </w:rPr>
        <w:t>, and other entities not considered to be consolidation entities (which would include organizations and individuals considered to be part of the general public)</w:t>
      </w:r>
      <w:r w:rsidR="002101FF" w:rsidRPr="001D34F3">
        <w:rPr>
          <w:rFonts w:ascii="Arial" w:hAnsi="Arial" w:cs="Arial"/>
          <w:sz w:val="22"/>
          <w:szCs w:val="22"/>
        </w:rPr>
        <w:t>.</w:t>
      </w:r>
      <w:r w:rsidR="00B307F7" w:rsidRPr="001D34F3">
        <w:rPr>
          <w:rFonts w:ascii="Arial" w:hAnsi="Arial" w:cs="Arial"/>
          <w:sz w:val="22"/>
          <w:szCs w:val="22"/>
        </w:rPr>
        <w:t xml:space="preserve"> </w:t>
      </w:r>
      <w:r w:rsidR="00727881" w:rsidRPr="001D34F3">
        <w:rPr>
          <w:rFonts w:ascii="Arial" w:hAnsi="Arial" w:cs="Arial"/>
          <w:sz w:val="22"/>
          <w:szCs w:val="22"/>
        </w:rPr>
        <w:t xml:space="preserve"> </w:t>
      </w:r>
    </w:p>
    <w:p w14:paraId="6AE224AD" w14:textId="77777777" w:rsidR="00D63BCA" w:rsidRPr="001D34F3" w:rsidRDefault="00651246" w:rsidP="00CC2150">
      <w:pPr>
        <w:pStyle w:val="FAM-Bullet-1"/>
        <w:rPr>
          <w:rFonts w:ascii="Arial" w:hAnsi="Arial" w:cs="Arial"/>
          <w:sz w:val="22"/>
          <w:szCs w:val="22"/>
        </w:rPr>
      </w:pPr>
      <w:r w:rsidRPr="001D34F3">
        <w:rPr>
          <w:rFonts w:ascii="Arial" w:hAnsi="Arial" w:cs="Arial"/>
          <w:sz w:val="22"/>
          <w:szCs w:val="22"/>
        </w:rPr>
        <w:t xml:space="preserve">Disclose intragovernmental amounts separately from </w:t>
      </w:r>
      <w:r w:rsidR="00C67C50" w:rsidRPr="001D34F3">
        <w:rPr>
          <w:rFonts w:ascii="Arial" w:hAnsi="Arial" w:cs="Arial"/>
          <w:sz w:val="22"/>
          <w:szCs w:val="22"/>
        </w:rPr>
        <w:t>other</w:t>
      </w:r>
      <w:r w:rsidRPr="001D34F3">
        <w:rPr>
          <w:rFonts w:ascii="Arial" w:hAnsi="Arial" w:cs="Arial"/>
          <w:sz w:val="22"/>
          <w:szCs w:val="22"/>
        </w:rPr>
        <w:t xml:space="preserve"> amounts for the following:</w:t>
      </w:r>
      <w:r w:rsidR="00B307F7" w:rsidRPr="001D34F3">
        <w:rPr>
          <w:rFonts w:ascii="Arial" w:hAnsi="Arial" w:cs="Arial"/>
          <w:sz w:val="22"/>
          <w:szCs w:val="22"/>
        </w:rPr>
        <w:t xml:space="preserve"> </w:t>
      </w:r>
      <w:r w:rsidRPr="001D34F3">
        <w:rPr>
          <w:rFonts w:ascii="Arial" w:hAnsi="Arial" w:cs="Arial"/>
          <w:sz w:val="22"/>
          <w:szCs w:val="22"/>
        </w:rPr>
        <w:t xml:space="preserve">(1) </w:t>
      </w:r>
      <w:r w:rsidR="006A5FFF" w:rsidRPr="001D34F3">
        <w:rPr>
          <w:rFonts w:ascii="Arial" w:hAnsi="Arial" w:cs="Arial"/>
          <w:sz w:val="22"/>
          <w:szCs w:val="22"/>
        </w:rPr>
        <w:t xml:space="preserve">nonentity </w:t>
      </w:r>
      <w:r w:rsidR="00B307F7" w:rsidRPr="001D34F3">
        <w:rPr>
          <w:rFonts w:ascii="Arial" w:hAnsi="Arial" w:cs="Arial"/>
          <w:sz w:val="22"/>
          <w:szCs w:val="22"/>
        </w:rPr>
        <w:t xml:space="preserve">assets </w:t>
      </w:r>
      <w:r w:rsidRPr="001D34F3">
        <w:rPr>
          <w:rFonts w:ascii="Arial" w:hAnsi="Arial" w:cs="Arial"/>
          <w:sz w:val="22"/>
          <w:szCs w:val="22"/>
        </w:rPr>
        <w:t>(held by but not available to the entity)</w:t>
      </w:r>
      <w:r w:rsidR="00587F41" w:rsidRPr="001D34F3">
        <w:rPr>
          <w:rFonts w:ascii="Arial" w:hAnsi="Arial" w:cs="Arial"/>
          <w:sz w:val="22"/>
          <w:szCs w:val="22"/>
        </w:rPr>
        <w:t>,</w:t>
      </w:r>
      <w:r w:rsidR="00727881" w:rsidRPr="001D34F3">
        <w:rPr>
          <w:rFonts w:ascii="Arial" w:hAnsi="Arial" w:cs="Arial"/>
          <w:sz w:val="22"/>
          <w:szCs w:val="22"/>
        </w:rPr>
        <w:t xml:space="preserve"> </w:t>
      </w:r>
      <w:r w:rsidRPr="001D34F3">
        <w:rPr>
          <w:rFonts w:ascii="Arial" w:hAnsi="Arial" w:cs="Arial"/>
          <w:sz w:val="22"/>
          <w:szCs w:val="22"/>
        </w:rPr>
        <w:t xml:space="preserve">(2) </w:t>
      </w:r>
      <w:r w:rsidR="00130E87" w:rsidRPr="001D34F3">
        <w:rPr>
          <w:rFonts w:ascii="Arial" w:hAnsi="Arial" w:cs="Arial"/>
          <w:sz w:val="22"/>
          <w:szCs w:val="22"/>
        </w:rPr>
        <w:t>other assets</w:t>
      </w:r>
      <w:r w:rsidR="00587F41" w:rsidRPr="001D34F3">
        <w:rPr>
          <w:rFonts w:ascii="Arial" w:hAnsi="Arial" w:cs="Arial"/>
          <w:sz w:val="22"/>
          <w:szCs w:val="22"/>
        </w:rPr>
        <w:t>,</w:t>
      </w:r>
      <w:r w:rsidR="00130E87" w:rsidRPr="001D34F3">
        <w:rPr>
          <w:rFonts w:ascii="Arial" w:hAnsi="Arial" w:cs="Arial"/>
          <w:sz w:val="22"/>
          <w:szCs w:val="22"/>
        </w:rPr>
        <w:t xml:space="preserve"> </w:t>
      </w:r>
      <w:r w:rsidR="0093630A" w:rsidRPr="001D34F3">
        <w:rPr>
          <w:rFonts w:ascii="Arial" w:hAnsi="Arial" w:cs="Arial"/>
          <w:sz w:val="22"/>
          <w:szCs w:val="22"/>
        </w:rPr>
        <w:t>(3</w:t>
      </w:r>
      <w:r w:rsidRPr="001D34F3">
        <w:rPr>
          <w:rFonts w:ascii="Arial" w:hAnsi="Arial" w:cs="Arial"/>
          <w:sz w:val="22"/>
          <w:szCs w:val="22"/>
        </w:rPr>
        <w:t xml:space="preserve">) </w:t>
      </w:r>
      <w:r w:rsidR="00B307F7" w:rsidRPr="001D34F3">
        <w:rPr>
          <w:rFonts w:ascii="Arial" w:hAnsi="Arial" w:cs="Arial"/>
          <w:sz w:val="22"/>
          <w:szCs w:val="22"/>
        </w:rPr>
        <w:t>liabilities not covered by budgetary resources</w:t>
      </w:r>
      <w:r w:rsidR="00CC2150" w:rsidRPr="001D34F3">
        <w:rPr>
          <w:rFonts w:ascii="Arial" w:hAnsi="Arial" w:cs="Arial"/>
          <w:sz w:val="22"/>
          <w:szCs w:val="22"/>
        </w:rPr>
        <w:t>,</w:t>
      </w:r>
      <w:r w:rsidRPr="001D34F3">
        <w:rPr>
          <w:rFonts w:ascii="Arial" w:hAnsi="Arial" w:cs="Arial"/>
          <w:sz w:val="22"/>
          <w:szCs w:val="22"/>
        </w:rPr>
        <w:t xml:space="preserve"> and </w:t>
      </w:r>
      <w:r w:rsidR="0093630A" w:rsidRPr="001D34F3">
        <w:rPr>
          <w:rFonts w:ascii="Arial" w:hAnsi="Arial" w:cs="Arial"/>
          <w:sz w:val="22"/>
          <w:szCs w:val="22"/>
        </w:rPr>
        <w:t>(4</w:t>
      </w:r>
      <w:r w:rsidRPr="001D34F3">
        <w:rPr>
          <w:rFonts w:ascii="Arial" w:hAnsi="Arial" w:cs="Arial"/>
          <w:sz w:val="22"/>
          <w:szCs w:val="22"/>
        </w:rPr>
        <w:t>) other liabilities.</w:t>
      </w:r>
      <w:r w:rsidR="005A54BB" w:rsidRPr="001D34F3">
        <w:rPr>
          <w:rFonts w:ascii="Arial" w:hAnsi="Arial" w:cs="Arial"/>
          <w:sz w:val="22"/>
          <w:szCs w:val="22"/>
        </w:rPr>
        <w:t xml:space="preserve"> </w:t>
      </w:r>
    </w:p>
    <w:p w14:paraId="00A5E63B" w14:textId="77777777" w:rsidR="00FC0AAD" w:rsidRPr="001D34F3" w:rsidRDefault="003D0E1A" w:rsidP="00BB64EC">
      <w:pPr>
        <w:pStyle w:val="FAM-Bullet-1"/>
        <w:rPr>
          <w:rFonts w:ascii="Arial" w:hAnsi="Arial" w:cs="Arial"/>
          <w:sz w:val="22"/>
          <w:szCs w:val="22"/>
        </w:rPr>
      </w:pPr>
      <w:r w:rsidRPr="001D34F3">
        <w:rPr>
          <w:rFonts w:ascii="Arial" w:hAnsi="Arial" w:cs="Arial"/>
          <w:sz w:val="22"/>
          <w:szCs w:val="22"/>
        </w:rPr>
        <w:lastRenderedPageBreak/>
        <w:t>I</w:t>
      </w:r>
      <w:r w:rsidR="008B6113" w:rsidRPr="001D34F3">
        <w:rPr>
          <w:rFonts w:ascii="Arial" w:hAnsi="Arial" w:cs="Arial"/>
          <w:sz w:val="22"/>
          <w:szCs w:val="22"/>
        </w:rPr>
        <w:t xml:space="preserve">nclude a note </w:t>
      </w:r>
      <w:r w:rsidR="001A6789" w:rsidRPr="001D34F3">
        <w:rPr>
          <w:rFonts w:ascii="Arial" w:hAnsi="Arial" w:cs="Arial"/>
          <w:sz w:val="22"/>
          <w:szCs w:val="22"/>
        </w:rPr>
        <w:t xml:space="preserve">disclosure </w:t>
      </w:r>
      <w:r w:rsidR="00E32347" w:rsidRPr="001D34F3">
        <w:rPr>
          <w:rFonts w:ascii="Arial" w:hAnsi="Arial" w:cs="Arial"/>
          <w:sz w:val="22"/>
          <w:szCs w:val="22"/>
        </w:rPr>
        <w:t xml:space="preserve">in the </w:t>
      </w:r>
      <w:r w:rsidRPr="001D34F3">
        <w:rPr>
          <w:rFonts w:ascii="Arial" w:hAnsi="Arial" w:cs="Arial"/>
          <w:sz w:val="22"/>
          <w:szCs w:val="22"/>
        </w:rPr>
        <w:t>significant entit</w:t>
      </w:r>
      <w:r w:rsidR="00713BCD" w:rsidRPr="001D34F3">
        <w:rPr>
          <w:rFonts w:ascii="Arial" w:hAnsi="Arial" w:cs="Arial"/>
          <w:sz w:val="22"/>
          <w:szCs w:val="22"/>
        </w:rPr>
        <w:t>ies’</w:t>
      </w:r>
      <w:r w:rsidRPr="001D34F3">
        <w:rPr>
          <w:rFonts w:ascii="Arial" w:hAnsi="Arial" w:cs="Arial"/>
          <w:sz w:val="22"/>
          <w:szCs w:val="22"/>
        </w:rPr>
        <w:t xml:space="preserve"> </w:t>
      </w:r>
      <w:r w:rsidR="000E1F90" w:rsidRPr="001D34F3">
        <w:rPr>
          <w:rFonts w:ascii="Arial" w:hAnsi="Arial" w:cs="Arial"/>
          <w:sz w:val="22"/>
          <w:szCs w:val="22"/>
        </w:rPr>
        <w:t xml:space="preserve">audited </w:t>
      </w:r>
      <w:r w:rsidR="007570E4" w:rsidRPr="001D34F3">
        <w:rPr>
          <w:rFonts w:ascii="Arial" w:hAnsi="Arial" w:cs="Arial"/>
          <w:sz w:val="22"/>
          <w:szCs w:val="22"/>
        </w:rPr>
        <w:t>financial statements</w:t>
      </w:r>
      <w:r w:rsidR="00713BCD" w:rsidRPr="001D34F3">
        <w:rPr>
          <w:rFonts w:ascii="Arial" w:hAnsi="Arial" w:cs="Arial"/>
          <w:sz w:val="22"/>
          <w:szCs w:val="22"/>
        </w:rPr>
        <w:t xml:space="preserve"> </w:t>
      </w:r>
      <w:r w:rsidR="00EE73F6" w:rsidRPr="001D34F3">
        <w:rPr>
          <w:rFonts w:ascii="Arial" w:hAnsi="Arial" w:cs="Arial"/>
          <w:sz w:val="22"/>
          <w:szCs w:val="22"/>
        </w:rPr>
        <w:t>s</w:t>
      </w:r>
      <w:r w:rsidR="004A3364" w:rsidRPr="001D34F3">
        <w:rPr>
          <w:rFonts w:ascii="Arial" w:hAnsi="Arial" w:cs="Arial"/>
          <w:sz w:val="22"/>
          <w:szCs w:val="22"/>
        </w:rPr>
        <w:t>how</w:t>
      </w:r>
      <w:r w:rsidR="00E32347" w:rsidRPr="001D34F3">
        <w:rPr>
          <w:rFonts w:ascii="Arial" w:hAnsi="Arial" w:cs="Arial"/>
          <w:sz w:val="22"/>
          <w:szCs w:val="22"/>
        </w:rPr>
        <w:t>ing how line items in the entity</w:t>
      </w:r>
      <w:r w:rsidR="00C96A60" w:rsidRPr="001D34F3">
        <w:rPr>
          <w:rFonts w:ascii="Arial" w:hAnsi="Arial" w:cs="Arial"/>
          <w:sz w:val="22"/>
          <w:szCs w:val="22"/>
        </w:rPr>
        <w:t>’s</w:t>
      </w:r>
      <w:r w:rsidR="00E32347" w:rsidRPr="001D34F3">
        <w:rPr>
          <w:rFonts w:ascii="Arial" w:hAnsi="Arial" w:cs="Arial"/>
          <w:sz w:val="22"/>
          <w:szCs w:val="22"/>
        </w:rPr>
        <w:t xml:space="preserve"> financial statements relate to line items in the</w:t>
      </w:r>
      <w:r w:rsidR="00713BCD" w:rsidRPr="001D34F3">
        <w:rPr>
          <w:rFonts w:ascii="Arial" w:hAnsi="Arial" w:cs="Arial"/>
          <w:sz w:val="22"/>
          <w:szCs w:val="22"/>
        </w:rPr>
        <w:t xml:space="preserve"> U.S. government’s consolidated financial statements</w:t>
      </w:r>
      <w:r w:rsidR="00273EA1" w:rsidRPr="001D34F3">
        <w:rPr>
          <w:rFonts w:ascii="Arial" w:hAnsi="Arial" w:cs="Arial"/>
          <w:sz w:val="22"/>
          <w:szCs w:val="22"/>
        </w:rPr>
        <w:t>, including intragovernmental line items that are later eliminated in compiling the U.S. government’s consolidated financial statements</w:t>
      </w:r>
      <w:r w:rsidR="00E32347" w:rsidRPr="001D34F3">
        <w:rPr>
          <w:rFonts w:ascii="Arial" w:hAnsi="Arial" w:cs="Arial"/>
          <w:sz w:val="22"/>
          <w:szCs w:val="22"/>
        </w:rPr>
        <w:t>.</w:t>
      </w:r>
      <w:r w:rsidR="00713BCD" w:rsidRPr="001D34F3">
        <w:rPr>
          <w:rStyle w:val="FootnoteReference"/>
          <w:rFonts w:ascii="Arial" w:hAnsi="Arial" w:cs="Arial"/>
          <w:sz w:val="22"/>
          <w:szCs w:val="22"/>
        </w:rPr>
        <w:footnoteReference w:id="10"/>
      </w:r>
    </w:p>
    <w:p w14:paraId="777E0FC4" w14:textId="77777777" w:rsidR="00BA67E0" w:rsidRPr="001D34F3" w:rsidRDefault="00BA67E0" w:rsidP="00BA67E0">
      <w:pPr>
        <w:pStyle w:val="Heading4"/>
        <w:spacing w:before="0"/>
        <w:rPr>
          <w:szCs w:val="24"/>
        </w:rPr>
      </w:pPr>
      <w:r w:rsidRPr="001D34F3">
        <w:rPr>
          <w:szCs w:val="24"/>
        </w:rPr>
        <w:t>Treasury Financial Manual</w:t>
      </w:r>
    </w:p>
    <w:p w14:paraId="3A2FC419" w14:textId="0A3992EA" w:rsidR="00B307F7" w:rsidRPr="001D34F3" w:rsidRDefault="00B37A8B" w:rsidP="00B307F7">
      <w:pPr>
        <w:pStyle w:val="FAM-Subsection"/>
        <w:rPr>
          <w:rFonts w:cs="Arial"/>
          <w:szCs w:val="22"/>
        </w:rPr>
      </w:pPr>
      <w:r w:rsidRPr="001D34F3">
        <w:rPr>
          <w:rFonts w:cs="Arial"/>
          <w:szCs w:val="22"/>
        </w:rPr>
        <w:t>The</w:t>
      </w:r>
      <w:r w:rsidR="00FC0AAD" w:rsidRPr="001D34F3">
        <w:rPr>
          <w:rFonts w:cs="Arial"/>
          <w:szCs w:val="22"/>
        </w:rPr>
        <w:t xml:space="preserve"> </w:t>
      </w:r>
      <w:r w:rsidR="00FC0AAD" w:rsidRPr="001D34F3">
        <w:rPr>
          <w:rFonts w:cs="Arial"/>
          <w:i/>
          <w:szCs w:val="22"/>
        </w:rPr>
        <w:t>Treasury Financial Manual</w:t>
      </w:r>
      <w:r w:rsidR="00FC0AAD" w:rsidRPr="001D34F3">
        <w:rPr>
          <w:rFonts w:cs="Arial"/>
          <w:szCs w:val="22"/>
        </w:rPr>
        <w:t xml:space="preserve"> (TFM), volume 1, part 2, chapter 4700 (TFM 2-4700),</w:t>
      </w:r>
      <w:r w:rsidR="00FC0AAD" w:rsidRPr="001D34F3">
        <w:rPr>
          <w:rStyle w:val="FootnoteReference"/>
          <w:rFonts w:cs="Arial"/>
          <w:szCs w:val="22"/>
        </w:rPr>
        <w:t xml:space="preserve"> </w:t>
      </w:r>
      <w:r w:rsidR="00487360" w:rsidRPr="001D34F3">
        <w:rPr>
          <w:rFonts w:cs="Arial"/>
          <w:i/>
          <w:szCs w:val="22"/>
        </w:rPr>
        <w:t>Federal Entity</w:t>
      </w:r>
      <w:r w:rsidR="00FC0AAD" w:rsidRPr="001D34F3">
        <w:rPr>
          <w:rFonts w:cs="Arial"/>
          <w:i/>
          <w:szCs w:val="22"/>
        </w:rPr>
        <w:t xml:space="preserve"> Reporting Requirements for the Financial Report of the United States Government</w:t>
      </w:r>
      <w:r w:rsidR="00FC0AAD" w:rsidRPr="001D34F3">
        <w:rPr>
          <w:rFonts w:cs="Arial"/>
          <w:szCs w:val="22"/>
        </w:rPr>
        <w:t>,</w:t>
      </w:r>
      <w:r w:rsidR="00B307F7" w:rsidRPr="001D34F3">
        <w:rPr>
          <w:rFonts w:cs="Arial"/>
          <w:szCs w:val="22"/>
        </w:rPr>
        <w:t xml:space="preserve"> primarily </w:t>
      </w:r>
      <w:r w:rsidR="00417E9C" w:rsidRPr="001D34F3">
        <w:rPr>
          <w:rFonts w:cs="Arial"/>
          <w:szCs w:val="22"/>
        </w:rPr>
        <w:t>section 4750</w:t>
      </w:r>
      <w:r w:rsidR="00B307F7" w:rsidRPr="001D34F3">
        <w:rPr>
          <w:rFonts w:cs="Arial"/>
          <w:iCs/>
          <w:szCs w:val="22"/>
        </w:rPr>
        <w:t xml:space="preserve">, </w:t>
      </w:r>
      <w:r w:rsidR="00B307F7" w:rsidRPr="001D34F3">
        <w:rPr>
          <w:rFonts w:cs="Arial"/>
          <w:szCs w:val="22"/>
        </w:rPr>
        <w:t>provides extensive, detailed information on how federal entities are to properly account for, reconcile</w:t>
      </w:r>
      <w:r w:rsidR="003D0E1A" w:rsidRPr="001D34F3">
        <w:rPr>
          <w:rFonts w:cs="Arial"/>
          <w:szCs w:val="22"/>
        </w:rPr>
        <w:t>,</w:t>
      </w:r>
      <w:r w:rsidR="00B307F7" w:rsidRPr="001D34F3">
        <w:rPr>
          <w:rFonts w:cs="Arial"/>
          <w:szCs w:val="22"/>
        </w:rPr>
        <w:t xml:space="preserve"> </w:t>
      </w:r>
      <w:r w:rsidR="003D0E1A" w:rsidRPr="001D34F3">
        <w:rPr>
          <w:rFonts w:cs="Arial"/>
          <w:szCs w:val="22"/>
        </w:rPr>
        <w:t xml:space="preserve">and report </w:t>
      </w:r>
      <w:r w:rsidR="00B307F7" w:rsidRPr="001D34F3">
        <w:rPr>
          <w:rFonts w:cs="Arial"/>
          <w:szCs w:val="22"/>
        </w:rPr>
        <w:t>intragovernmental activity and balances (and resolve intragovernmental differences).</w:t>
      </w:r>
      <w:r w:rsidR="00A44FAD" w:rsidRPr="001D34F3">
        <w:rPr>
          <w:rStyle w:val="FootnoteReference"/>
          <w:rFonts w:cs="Arial"/>
          <w:szCs w:val="22"/>
        </w:rPr>
        <w:footnoteReference w:id="11"/>
      </w:r>
      <w:r w:rsidR="00B307F7" w:rsidRPr="001D34F3">
        <w:rPr>
          <w:rFonts w:cs="Arial"/>
          <w:szCs w:val="22"/>
        </w:rPr>
        <w:t xml:space="preserve"> The TFM has various requirements for federal entities, including </w:t>
      </w:r>
      <w:r w:rsidR="00D0492A" w:rsidRPr="001D34F3">
        <w:rPr>
          <w:rFonts w:cs="Arial"/>
          <w:szCs w:val="22"/>
        </w:rPr>
        <w:t>the following:</w:t>
      </w:r>
    </w:p>
    <w:p w14:paraId="5582B5B1" w14:textId="77777777" w:rsidR="00B307F7" w:rsidRPr="001D34F3" w:rsidRDefault="00D0492A" w:rsidP="00B307F7">
      <w:pPr>
        <w:pStyle w:val="FAM-Bullet-1"/>
        <w:rPr>
          <w:rFonts w:ascii="Arial" w:hAnsi="Arial" w:cs="Arial"/>
          <w:sz w:val="22"/>
          <w:szCs w:val="22"/>
        </w:rPr>
      </w:pPr>
      <w:r w:rsidRPr="001D34F3">
        <w:rPr>
          <w:rFonts w:ascii="Arial" w:hAnsi="Arial" w:cs="Arial"/>
          <w:sz w:val="22"/>
          <w:szCs w:val="22"/>
        </w:rPr>
        <w:t xml:space="preserve">Use </w:t>
      </w:r>
      <w:r w:rsidR="00B307F7" w:rsidRPr="001D34F3">
        <w:rPr>
          <w:rFonts w:ascii="Arial" w:hAnsi="Arial" w:cs="Arial"/>
          <w:sz w:val="22"/>
          <w:szCs w:val="22"/>
        </w:rPr>
        <w:t xml:space="preserve">the </w:t>
      </w:r>
      <w:r w:rsidR="00B307F7" w:rsidRPr="001D34F3">
        <w:rPr>
          <w:rFonts w:ascii="Arial" w:hAnsi="Arial" w:cs="Arial"/>
          <w:i/>
          <w:sz w:val="22"/>
          <w:szCs w:val="22"/>
        </w:rPr>
        <w:t>United States</w:t>
      </w:r>
      <w:r w:rsidR="00B307F7" w:rsidRPr="001D34F3">
        <w:rPr>
          <w:rFonts w:ascii="Arial" w:hAnsi="Arial" w:cs="Arial"/>
          <w:sz w:val="22"/>
          <w:szCs w:val="22"/>
        </w:rPr>
        <w:t xml:space="preserve"> </w:t>
      </w:r>
      <w:r w:rsidR="00B307F7" w:rsidRPr="001D34F3">
        <w:rPr>
          <w:rFonts w:ascii="Arial" w:hAnsi="Arial" w:cs="Arial"/>
          <w:i/>
          <w:iCs/>
          <w:sz w:val="22"/>
          <w:szCs w:val="22"/>
        </w:rPr>
        <w:t>Standard General Ledger</w:t>
      </w:r>
      <w:r w:rsidR="00B307F7" w:rsidRPr="001D34F3">
        <w:rPr>
          <w:rFonts w:ascii="Arial" w:hAnsi="Arial" w:cs="Arial"/>
          <w:sz w:val="22"/>
          <w:szCs w:val="22"/>
        </w:rPr>
        <w:t xml:space="preserve"> (USSGL) account attributes and domains to indicate the nature of account balances and to identify intragovernmental transactions. For example, the federal (i.e.</w:t>
      </w:r>
      <w:r w:rsidRPr="001D34F3">
        <w:rPr>
          <w:rFonts w:ascii="Arial" w:hAnsi="Arial" w:cs="Arial"/>
          <w:sz w:val="22"/>
          <w:szCs w:val="22"/>
        </w:rPr>
        <w:t>,</w:t>
      </w:r>
      <w:r w:rsidR="00B307F7" w:rsidRPr="001D34F3">
        <w:rPr>
          <w:rFonts w:ascii="Arial" w:hAnsi="Arial" w:cs="Arial"/>
          <w:sz w:val="22"/>
          <w:szCs w:val="22"/>
        </w:rPr>
        <w:t xml:space="preserve"> intragovernmental) “F” attribute used in conjunction with USSGL account data enables Fiscal Service to prepare elimination entries for the government</w:t>
      </w:r>
      <w:r w:rsidR="006E5C16" w:rsidRPr="001D34F3">
        <w:rPr>
          <w:rFonts w:ascii="Arial" w:hAnsi="Arial" w:cs="Arial"/>
          <w:sz w:val="22"/>
          <w:szCs w:val="22"/>
        </w:rPr>
        <w:t>-</w:t>
      </w:r>
      <w:r w:rsidR="00B307F7" w:rsidRPr="001D34F3">
        <w:rPr>
          <w:rFonts w:ascii="Arial" w:hAnsi="Arial" w:cs="Arial"/>
          <w:sz w:val="22"/>
          <w:szCs w:val="22"/>
        </w:rPr>
        <w:t xml:space="preserve">wide financial statements. </w:t>
      </w:r>
    </w:p>
    <w:p w14:paraId="12813380" w14:textId="77777777" w:rsidR="00B307F7" w:rsidRPr="001D34F3" w:rsidRDefault="00D0492A" w:rsidP="00D0492A">
      <w:pPr>
        <w:pStyle w:val="FAM-Bullet-1"/>
        <w:rPr>
          <w:rFonts w:ascii="Arial" w:hAnsi="Arial" w:cs="Arial"/>
          <w:sz w:val="22"/>
          <w:szCs w:val="22"/>
        </w:rPr>
      </w:pPr>
      <w:r w:rsidRPr="001D34F3">
        <w:rPr>
          <w:rFonts w:ascii="Arial" w:hAnsi="Arial" w:cs="Arial"/>
          <w:sz w:val="22"/>
          <w:szCs w:val="22"/>
        </w:rPr>
        <w:t xml:space="preserve">Add </w:t>
      </w:r>
      <w:r w:rsidR="00B307F7" w:rsidRPr="001D34F3">
        <w:rPr>
          <w:rFonts w:ascii="Arial" w:hAnsi="Arial" w:cs="Arial"/>
          <w:sz w:val="22"/>
          <w:szCs w:val="22"/>
        </w:rPr>
        <w:t>trading partner</w:t>
      </w:r>
      <w:r w:rsidRPr="001D34F3">
        <w:rPr>
          <w:rFonts w:ascii="Arial" w:hAnsi="Arial" w:cs="Arial"/>
          <w:sz w:val="22"/>
          <w:szCs w:val="22"/>
        </w:rPr>
        <w:t xml:space="preserve"> information to each USSGL account sent to Treasury when the USSGL account has the federal attribute “F.”</w:t>
      </w:r>
      <w:r w:rsidR="00B307F7" w:rsidRPr="001D34F3">
        <w:rPr>
          <w:rStyle w:val="FootnoteReference"/>
          <w:rFonts w:ascii="Arial" w:hAnsi="Arial" w:cs="Arial"/>
          <w:sz w:val="22"/>
          <w:szCs w:val="22"/>
        </w:rPr>
        <w:footnoteReference w:id="12"/>
      </w:r>
    </w:p>
    <w:p w14:paraId="01A17412" w14:textId="77777777" w:rsidR="00B307F7" w:rsidRPr="001D34F3" w:rsidRDefault="00D0492A" w:rsidP="00B307F7">
      <w:pPr>
        <w:pStyle w:val="FAM-Bullet-1"/>
        <w:rPr>
          <w:rFonts w:ascii="Arial" w:hAnsi="Arial" w:cs="Arial"/>
          <w:sz w:val="22"/>
          <w:szCs w:val="22"/>
        </w:rPr>
      </w:pPr>
      <w:r w:rsidRPr="001D34F3">
        <w:rPr>
          <w:rFonts w:ascii="Arial" w:hAnsi="Arial" w:cs="Arial"/>
          <w:sz w:val="22"/>
          <w:szCs w:val="22"/>
        </w:rPr>
        <w:t xml:space="preserve">Perform </w:t>
      </w:r>
      <w:r w:rsidR="00B307F7" w:rsidRPr="001D34F3">
        <w:rPr>
          <w:rFonts w:ascii="Arial" w:hAnsi="Arial" w:cs="Arial"/>
          <w:sz w:val="22"/>
          <w:szCs w:val="22"/>
        </w:rPr>
        <w:t>various actions throughout the year, including report</w:t>
      </w:r>
      <w:r w:rsidRPr="001D34F3">
        <w:rPr>
          <w:rFonts w:ascii="Arial" w:hAnsi="Arial" w:cs="Arial"/>
          <w:sz w:val="22"/>
          <w:szCs w:val="22"/>
        </w:rPr>
        <w:t>ing</w:t>
      </w:r>
      <w:r w:rsidR="00B307F7" w:rsidRPr="001D34F3">
        <w:rPr>
          <w:rFonts w:ascii="Arial" w:hAnsi="Arial" w:cs="Arial"/>
          <w:sz w:val="22"/>
          <w:szCs w:val="22"/>
        </w:rPr>
        <w:t xml:space="preserve"> intragovernmental data to Treasury, </w:t>
      </w:r>
      <w:r w:rsidRPr="001D34F3">
        <w:rPr>
          <w:rFonts w:ascii="Arial" w:hAnsi="Arial" w:cs="Arial"/>
          <w:sz w:val="22"/>
          <w:szCs w:val="22"/>
        </w:rPr>
        <w:t xml:space="preserve">providing </w:t>
      </w:r>
      <w:r w:rsidR="00B307F7" w:rsidRPr="001D34F3">
        <w:rPr>
          <w:rFonts w:ascii="Arial" w:hAnsi="Arial" w:cs="Arial"/>
          <w:sz w:val="22"/>
          <w:szCs w:val="22"/>
        </w:rPr>
        <w:t>explanations to Treasury for the entities’ inter-entity intragovernmental differences, and work</w:t>
      </w:r>
      <w:r w:rsidRPr="001D34F3">
        <w:rPr>
          <w:rFonts w:ascii="Arial" w:hAnsi="Arial" w:cs="Arial"/>
          <w:sz w:val="22"/>
          <w:szCs w:val="22"/>
        </w:rPr>
        <w:t>ing</w:t>
      </w:r>
      <w:r w:rsidR="00B307F7" w:rsidRPr="001D34F3">
        <w:rPr>
          <w:rFonts w:ascii="Arial" w:hAnsi="Arial" w:cs="Arial"/>
          <w:sz w:val="22"/>
          <w:szCs w:val="22"/>
        </w:rPr>
        <w:t xml:space="preserve"> with trading partners to resolve differences</w:t>
      </w:r>
      <w:r w:rsidRPr="001D34F3">
        <w:rPr>
          <w:rFonts w:ascii="Arial" w:hAnsi="Arial" w:cs="Arial"/>
          <w:sz w:val="22"/>
          <w:szCs w:val="22"/>
        </w:rPr>
        <w:t xml:space="preserve">. </w:t>
      </w:r>
    </w:p>
    <w:p w14:paraId="29EE7D5B" w14:textId="77777777" w:rsidR="00B307F7" w:rsidRPr="001D34F3" w:rsidRDefault="00B307F7" w:rsidP="007A0E05">
      <w:pPr>
        <w:pStyle w:val="FAM-Subsection"/>
        <w:numPr>
          <w:ilvl w:val="0"/>
          <w:numId w:val="0"/>
        </w:numPr>
        <w:ind w:left="1440"/>
        <w:rPr>
          <w:rFonts w:cs="Arial"/>
          <w:szCs w:val="22"/>
        </w:rPr>
      </w:pPr>
      <w:r w:rsidRPr="001D34F3">
        <w:rPr>
          <w:rFonts w:cs="Arial"/>
          <w:szCs w:val="22"/>
        </w:rPr>
        <w:t>In addition to requirements, the TFM includes instructions for fulfilling requirements, including instructions for</w:t>
      </w:r>
    </w:p>
    <w:p w14:paraId="3D4BC2FC" w14:textId="77777777" w:rsidR="00B307F7" w:rsidRPr="001D34F3" w:rsidRDefault="00B307F7" w:rsidP="00B307F7">
      <w:pPr>
        <w:pStyle w:val="FAM-Bullet-1"/>
        <w:rPr>
          <w:rFonts w:ascii="Arial" w:hAnsi="Arial" w:cs="Arial"/>
          <w:sz w:val="22"/>
          <w:szCs w:val="22"/>
        </w:rPr>
      </w:pPr>
      <w:r w:rsidRPr="001D34F3">
        <w:rPr>
          <w:rFonts w:ascii="Arial" w:hAnsi="Arial" w:cs="Arial"/>
          <w:sz w:val="22"/>
          <w:szCs w:val="22"/>
        </w:rPr>
        <w:t>addressing recurring intragovernmental differences by identifying root causes and implementing corrective action plans to resolve the root causes,</w:t>
      </w:r>
    </w:p>
    <w:p w14:paraId="1E8401FF" w14:textId="77777777" w:rsidR="00B307F7" w:rsidRPr="001D34F3" w:rsidRDefault="00B307F7" w:rsidP="00B307F7">
      <w:pPr>
        <w:pStyle w:val="FAM-Bullet-1"/>
        <w:rPr>
          <w:rFonts w:ascii="Arial" w:hAnsi="Arial" w:cs="Arial"/>
          <w:sz w:val="22"/>
          <w:szCs w:val="22"/>
        </w:rPr>
      </w:pPr>
      <w:r w:rsidRPr="001D34F3">
        <w:rPr>
          <w:rFonts w:ascii="Arial" w:hAnsi="Arial" w:cs="Arial"/>
          <w:sz w:val="22"/>
          <w:szCs w:val="22"/>
        </w:rPr>
        <w:t>submitting intragovernmental differences to Treasury’s dispute resolution process when entities cannot resolve intragovernmental differences with trading partners, and</w:t>
      </w:r>
    </w:p>
    <w:p w14:paraId="494D5786" w14:textId="77777777" w:rsidR="00B307F7" w:rsidRPr="001D34F3" w:rsidRDefault="00B307F7" w:rsidP="00B307F7">
      <w:pPr>
        <w:pStyle w:val="FAM-Bullet-1"/>
        <w:rPr>
          <w:rFonts w:ascii="Arial" w:hAnsi="Arial" w:cs="Arial"/>
          <w:sz w:val="22"/>
          <w:szCs w:val="22"/>
        </w:rPr>
      </w:pPr>
      <w:r w:rsidRPr="001D34F3">
        <w:rPr>
          <w:rFonts w:ascii="Arial" w:hAnsi="Arial" w:cs="Arial"/>
          <w:sz w:val="22"/>
          <w:szCs w:val="22"/>
        </w:rPr>
        <w:t>submitting year</w:t>
      </w:r>
      <w:r w:rsidR="00D0492A" w:rsidRPr="001D34F3">
        <w:rPr>
          <w:rFonts w:ascii="Arial" w:hAnsi="Arial" w:cs="Arial"/>
          <w:sz w:val="22"/>
          <w:szCs w:val="22"/>
        </w:rPr>
        <w:t>-</w:t>
      </w:r>
      <w:r w:rsidRPr="001D34F3">
        <w:rPr>
          <w:rFonts w:ascii="Arial" w:hAnsi="Arial" w:cs="Arial"/>
          <w:sz w:val="22"/>
          <w:szCs w:val="22"/>
        </w:rPr>
        <w:t>end information to Treasury for inclusion in the U.S. government’s consolidated financial statements.</w:t>
      </w:r>
    </w:p>
    <w:p w14:paraId="372378E3" w14:textId="77777777" w:rsidR="00B307F7" w:rsidRPr="001D34F3" w:rsidRDefault="00B307F7" w:rsidP="007A0E05">
      <w:pPr>
        <w:pStyle w:val="FAM-Subsection"/>
        <w:numPr>
          <w:ilvl w:val="0"/>
          <w:numId w:val="0"/>
        </w:numPr>
        <w:ind w:left="1440"/>
        <w:rPr>
          <w:rFonts w:cs="Arial"/>
          <w:szCs w:val="22"/>
        </w:rPr>
      </w:pPr>
      <w:r w:rsidRPr="001D34F3">
        <w:rPr>
          <w:rFonts w:cs="Arial"/>
          <w:szCs w:val="22"/>
        </w:rPr>
        <w:lastRenderedPageBreak/>
        <w:t>The TFM also includes various aids, including</w:t>
      </w:r>
    </w:p>
    <w:p w14:paraId="66E161B2" w14:textId="77777777" w:rsidR="00B307F7" w:rsidRPr="001D34F3" w:rsidRDefault="00B307F7" w:rsidP="00B307F7">
      <w:pPr>
        <w:pStyle w:val="FAM-Bullet-1"/>
        <w:rPr>
          <w:rFonts w:ascii="Arial" w:hAnsi="Arial" w:cs="Arial"/>
          <w:sz w:val="22"/>
          <w:szCs w:val="22"/>
        </w:rPr>
      </w:pPr>
      <w:r w:rsidRPr="001D34F3">
        <w:rPr>
          <w:rFonts w:ascii="Arial" w:hAnsi="Arial" w:cs="Arial"/>
          <w:sz w:val="22"/>
          <w:szCs w:val="22"/>
        </w:rPr>
        <w:t>an appendix dedicated to explaining the proper recording of intragovernmental transactions with the General Fund</w:t>
      </w:r>
      <w:r w:rsidR="00D0492A" w:rsidRPr="001D34F3">
        <w:rPr>
          <w:rFonts w:ascii="Arial" w:hAnsi="Arial" w:cs="Arial"/>
          <w:sz w:val="22"/>
          <w:szCs w:val="22"/>
        </w:rPr>
        <w:t>;</w:t>
      </w:r>
    </w:p>
    <w:p w14:paraId="6F6DE392" w14:textId="77777777" w:rsidR="00B307F7" w:rsidRPr="001D34F3" w:rsidRDefault="00B307F7" w:rsidP="00B307F7">
      <w:pPr>
        <w:pStyle w:val="FAM-Bullet-1"/>
        <w:rPr>
          <w:rFonts w:ascii="Arial" w:hAnsi="Arial" w:cs="Arial"/>
          <w:sz w:val="22"/>
          <w:szCs w:val="22"/>
        </w:rPr>
      </w:pPr>
      <w:r w:rsidRPr="001D34F3">
        <w:rPr>
          <w:rFonts w:ascii="Arial" w:hAnsi="Arial" w:cs="Arial"/>
          <w:sz w:val="22"/>
          <w:szCs w:val="22"/>
        </w:rPr>
        <w:t>crosswalks indicating how the entities’ year</w:t>
      </w:r>
      <w:r w:rsidR="00D0492A" w:rsidRPr="001D34F3">
        <w:rPr>
          <w:rFonts w:ascii="Arial" w:hAnsi="Arial" w:cs="Arial"/>
          <w:sz w:val="22"/>
          <w:szCs w:val="22"/>
        </w:rPr>
        <w:t>-</w:t>
      </w:r>
      <w:r w:rsidRPr="001D34F3">
        <w:rPr>
          <w:rFonts w:ascii="Arial" w:hAnsi="Arial" w:cs="Arial"/>
          <w:sz w:val="22"/>
          <w:szCs w:val="22"/>
        </w:rPr>
        <w:t>end information (which is submitted to Treasury) is reported in the U.S. government’s consolidated financial statements</w:t>
      </w:r>
      <w:r w:rsidR="00D0492A" w:rsidRPr="001D34F3">
        <w:rPr>
          <w:rFonts w:ascii="Arial" w:hAnsi="Arial" w:cs="Arial"/>
          <w:sz w:val="22"/>
          <w:szCs w:val="22"/>
        </w:rPr>
        <w:t xml:space="preserve">; </w:t>
      </w:r>
      <w:r w:rsidRPr="001D34F3">
        <w:rPr>
          <w:rFonts w:ascii="Arial" w:hAnsi="Arial" w:cs="Arial"/>
          <w:sz w:val="22"/>
          <w:szCs w:val="22"/>
        </w:rPr>
        <w:t>and</w:t>
      </w:r>
    </w:p>
    <w:p w14:paraId="65C0462F" w14:textId="77777777" w:rsidR="00B307F7" w:rsidRPr="001D34F3" w:rsidRDefault="00B307F7" w:rsidP="00B307F7">
      <w:pPr>
        <w:pStyle w:val="FAM-Bullet-1"/>
        <w:rPr>
          <w:rFonts w:ascii="Arial" w:hAnsi="Arial" w:cs="Arial"/>
          <w:sz w:val="22"/>
          <w:szCs w:val="22"/>
        </w:rPr>
      </w:pPr>
      <w:r w:rsidRPr="001D34F3">
        <w:rPr>
          <w:rFonts w:ascii="Arial" w:hAnsi="Arial" w:cs="Arial"/>
          <w:sz w:val="22"/>
          <w:szCs w:val="22"/>
        </w:rPr>
        <w:t>various tables listing federal entity identification codes, types of transactions per reciprocal category, and USSGL accounts per reciprocal category.</w:t>
      </w:r>
      <w:r w:rsidRPr="001D34F3">
        <w:rPr>
          <w:rStyle w:val="FootnoteReference"/>
          <w:rFonts w:ascii="Arial" w:hAnsi="Arial" w:cs="Arial"/>
          <w:sz w:val="22"/>
          <w:szCs w:val="22"/>
        </w:rPr>
        <w:footnoteReference w:id="13"/>
      </w:r>
      <w:r w:rsidRPr="001D34F3">
        <w:rPr>
          <w:rStyle w:val="FootnoteReference"/>
        </w:rPr>
        <w:t xml:space="preserve"> </w:t>
      </w:r>
      <w:r w:rsidRPr="001D34F3">
        <w:rPr>
          <w:rFonts w:ascii="Arial" w:hAnsi="Arial" w:cs="Arial"/>
          <w:sz w:val="22"/>
          <w:szCs w:val="22"/>
        </w:rPr>
        <w:t xml:space="preserve"> </w:t>
      </w:r>
    </w:p>
    <w:p w14:paraId="1C515384" w14:textId="77777777" w:rsidR="00AF72E4" w:rsidRPr="001D34F3" w:rsidRDefault="00AF72E4" w:rsidP="00AF72E4">
      <w:pPr>
        <w:pStyle w:val="Heading4"/>
        <w:spacing w:before="0"/>
        <w:rPr>
          <w:szCs w:val="24"/>
        </w:rPr>
      </w:pPr>
      <w:r w:rsidRPr="001D34F3">
        <w:rPr>
          <w:szCs w:val="24"/>
        </w:rPr>
        <w:t>Management Representations</w:t>
      </w:r>
    </w:p>
    <w:p w14:paraId="76FDABA4" w14:textId="77777777" w:rsidR="00B307F7" w:rsidRPr="001D34F3" w:rsidRDefault="00B307F7" w:rsidP="00B307F7">
      <w:pPr>
        <w:pStyle w:val="FAM-Subsection"/>
        <w:rPr>
          <w:rFonts w:cs="Arial"/>
          <w:szCs w:val="22"/>
        </w:rPr>
      </w:pPr>
      <w:r w:rsidRPr="001D34F3">
        <w:rPr>
          <w:rFonts w:cs="Arial"/>
          <w:szCs w:val="22"/>
        </w:rPr>
        <w:t>To emphasize entity management’s responsibility for identifying intragovernmental transactions and balances and resolving inter-entity differences, intragovernmental representations are included in two year</w:t>
      </w:r>
      <w:r w:rsidR="00FE4023" w:rsidRPr="001D34F3">
        <w:rPr>
          <w:rFonts w:cs="Arial"/>
          <w:szCs w:val="22"/>
        </w:rPr>
        <w:t>-</w:t>
      </w:r>
      <w:r w:rsidRPr="001D34F3">
        <w:rPr>
          <w:rFonts w:cs="Arial"/>
          <w:szCs w:val="22"/>
        </w:rPr>
        <w:t xml:space="preserve">end representations: (i) the management representation letter (which is provided for the audits of the entity’s financial statements) and (ii) the </w:t>
      </w:r>
      <w:r w:rsidRPr="001D34F3">
        <w:rPr>
          <w:rFonts w:cs="Arial"/>
          <w:i/>
          <w:szCs w:val="22"/>
        </w:rPr>
        <w:t xml:space="preserve">CFO </w:t>
      </w:r>
      <w:r w:rsidR="003E4132" w:rsidRPr="001D34F3">
        <w:rPr>
          <w:rFonts w:cs="Arial"/>
          <w:i/>
          <w:szCs w:val="22"/>
        </w:rPr>
        <w:t>R</w:t>
      </w:r>
      <w:r w:rsidRPr="001D34F3">
        <w:rPr>
          <w:rFonts w:cs="Arial"/>
          <w:i/>
          <w:szCs w:val="22"/>
        </w:rPr>
        <w:t xml:space="preserve">epresentations </w:t>
      </w:r>
      <w:r w:rsidR="003E4132" w:rsidRPr="001D34F3">
        <w:rPr>
          <w:rFonts w:cs="Arial"/>
          <w:i/>
          <w:szCs w:val="22"/>
        </w:rPr>
        <w:t>for Intragovernmental Activity and Balances F</w:t>
      </w:r>
      <w:r w:rsidRPr="001D34F3">
        <w:rPr>
          <w:rFonts w:cs="Arial"/>
          <w:i/>
          <w:szCs w:val="22"/>
        </w:rPr>
        <w:t>orm</w:t>
      </w:r>
      <w:r w:rsidRPr="001D34F3">
        <w:rPr>
          <w:rFonts w:cs="Arial"/>
          <w:szCs w:val="22"/>
        </w:rPr>
        <w:t xml:space="preserve"> (which is provided to the entity’s inspector general, Fiscal Service, and GAO). </w:t>
      </w:r>
    </w:p>
    <w:p w14:paraId="7CAEB7B9" w14:textId="77777777" w:rsidR="00B307F7" w:rsidRPr="001D34F3" w:rsidRDefault="00B307F7" w:rsidP="00B307F7">
      <w:pPr>
        <w:pStyle w:val="FAM-Subsection"/>
        <w:numPr>
          <w:ilvl w:val="0"/>
          <w:numId w:val="0"/>
        </w:numPr>
        <w:ind w:left="1440"/>
        <w:rPr>
          <w:rFonts w:cs="Arial"/>
          <w:szCs w:val="22"/>
        </w:rPr>
      </w:pPr>
      <w:r w:rsidRPr="001D34F3">
        <w:rPr>
          <w:rFonts w:cs="Arial"/>
          <w:szCs w:val="22"/>
        </w:rPr>
        <w:t>The management representation letter includes both intragovernmental and non-intragovernmental representations. The intragovernmental representations include those for intra-entity intragovernmental eliminations, proper accounting and disclosure of transactions, and resolution (or inability to resolve) of inter-entity intragovernmental transactions with trading partners. Note that if the auditor believes</w:t>
      </w:r>
      <w:r w:rsidR="00BD2078" w:rsidRPr="001D34F3">
        <w:rPr>
          <w:rFonts w:cs="Arial"/>
          <w:szCs w:val="22"/>
        </w:rPr>
        <w:t xml:space="preserve"> that</w:t>
      </w:r>
      <w:r w:rsidRPr="001D34F3">
        <w:rPr>
          <w:rFonts w:cs="Arial"/>
          <w:szCs w:val="22"/>
        </w:rPr>
        <w:t xml:space="preserve"> </w:t>
      </w:r>
      <w:r w:rsidR="000D1AC5" w:rsidRPr="001D34F3">
        <w:rPr>
          <w:rFonts w:cs="Arial"/>
          <w:szCs w:val="22"/>
        </w:rPr>
        <w:t xml:space="preserve">such representation </w:t>
      </w:r>
      <w:r w:rsidRPr="001D34F3">
        <w:rPr>
          <w:rFonts w:cs="Arial"/>
          <w:szCs w:val="22"/>
        </w:rPr>
        <w:t xml:space="preserve">is not supported by management, the auditor should assess the </w:t>
      </w:r>
      <w:r w:rsidR="00AA62D1" w:rsidRPr="001D34F3">
        <w:rPr>
          <w:rFonts w:cs="Arial"/>
          <w:szCs w:val="22"/>
        </w:rPr>
        <w:t xml:space="preserve">effect </w:t>
      </w:r>
      <w:r w:rsidRPr="001D34F3">
        <w:rPr>
          <w:rFonts w:cs="Arial"/>
          <w:szCs w:val="22"/>
        </w:rPr>
        <w:t>of the inadequate disclosure on the auditor’s opinion</w:t>
      </w:r>
      <w:r w:rsidR="00205278" w:rsidRPr="001D34F3">
        <w:rPr>
          <w:rFonts w:cs="Arial"/>
          <w:szCs w:val="22"/>
        </w:rPr>
        <w:t xml:space="preserve"> (s</w:t>
      </w:r>
      <w:r w:rsidR="000D1AC5" w:rsidRPr="001D34F3">
        <w:rPr>
          <w:rFonts w:cs="Arial"/>
          <w:szCs w:val="22"/>
        </w:rPr>
        <w:t>ee FAM 1001)</w:t>
      </w:r>
      <w:r w:rsidR="00205278" w:rsidRPr="001D34F3">
        <w:rPr>
          <w:rFonts w:cs="Arial"/>
          <w:szCs w:val="22"/>
        </w:rPr>
        <w:t>.</w:t>
      </w:r>
    </w:p>
    <w:p w14:paraId="55CB2BDE" w14:textId="5667D1CD" w:rsidR="00B307F7" w:rsidRPr="001D34F3" w:rsidRDefault="00B307F7" w:rsidP="00B307F7">
      <w:pPr>
        <w:pStyle w:val="FAM-Subsection"/>
        <w:numPr>
          <w:ilvl w:val="0"/>
          <w:numId w:val="0"/>
        </w:numPr>
        <w:ind w:left="1440"/>
        <w:rPr>
          <w:rFonts w:cs="Arial"/>
          <w:szCs w:val="22"/>
        </w:rPr>
      </w:pPr>
      <w:r w:rsidRPr="001D34F3">
        <w:rPr>
          <w:rFonts w:cs="Arial"/>
          <w:szCs w:val="22"/>
        </w:rPr>
        <w:t xml:space="preserve">The </w:t>
      </w:r>
      <w:r w:rsidRPr="001D34F3">
        <w:rPr>
          <w:rFonts w:cs="Arial"/>
          <w:i/>
          <w:szCs w:val="22"/>
        </w:rPr>
        <w:t xml:space="preserve">CFO </w:t>
      </w:r>
      <w:r w:rsidR="003E4132" w:rsidRPr="001D34F3">
        <w:rPr>
          <w:rFonts w:cs="Arial"/>
          <w:i/>
          <w:szCs w:val="22"/>
        </w:rPr>
        <w:t>R</w:t>
      </w:r>
      <w:r w:rsidRPr="001D34F3">
        <w:rPr>
          <w:rFonts w:cs="Arial"/>
          <w:i/>
          <w:szCs w:val="22"/>
        </w:rPr>
        <w:t>epresentation</w:t>
      </w:r>
      <w:r w:rsidR="003E4132" w:rsidRPr="001D34F3">
        <w:rPr>
          <w:rFonts w:cs="Arial"/>
          <w:i/>
          <w:szCs w:val="22"/>
        </w:rPr>
        <w:t>s for Intragovernmental Activity and Balances F</w:t>
      </w:r>
      <w:r w:rsidRPr="001D34F3">
        <w:rPr>
          <w:rFonts w:cs="Arial"/>
          <w:i/>
          <w:szCs w:val="22"/>
        </w:rPr>
        <w:t>orm</w:t>
      </w:r>
      <w:r w:rsidRPr="001D34F3">
        <w:rPr>
          <w:rFonts w:cs="Arial"/>
          <w:szCs w:val="22"/>
        </w:rPr>
        <w:t xml:space="preserve"> includes intragovernmental representations </w:t>
      </w:r>
      <w:r w:rsidR="004B74F1" w:rsidRPr="001D34F3">
        <w:rPr>
          <w:rFonts w:cs="Arial"/>
          <w:szCs w:val="22"/>
        </w:rPr>
        <w:t>regarding</w:t>
      </w:r>
      <w:r w:rsidRPr="001D34F3">
        <w:rPr>
          <w:rFonts w:cs="Arial"/>
          <w:szCs w:val="22"/>
        </w:rPr>
        <w:t xml:space="preserve"> the consistency </w:t>
      </w:r>
      <w:r w:rsidR="004B74F1" w:rsidRPr="001D34F3">
        <w:rPr>
          <w:rFonts w:cs="Arial"/>
          <w:szCs w:val="22"/>
        </w:rPr>
        <w:t>between</w:t>
      </w:r>
      <w:r w:rsidRPr="001D34F3">
        <w:rPr>
          <w:rFonts w:cs="Arial"/>
          <w:szCs w:val="22"/>
        </w:rPr>
        <w:t xml:space="preserve"> the information the entity submits to Treasury</w:t>
      </w:r>
      <w:r w:rsidR="004B74F1" w:rsidRPr="001D34F3">
        <w:rPr>
          <w:rFonts w:cs="Arial"/>
          <w:szCs w:val="22"/>
        </w:rPr>
        <w:t xml:space="preserve"> for consolidation and the sources of that information</w:t>
      </w:r>
      <w:r w:rsidRPr="001D34F3">
        <w:rPr>
          <w:rFonts w:cs="Arial"/>
          <w:szCs w:val="22"/>
        </w:rPr>
        <w:t xml:space="preserve">, inter-entity intragovernmental activity and balances with specific trading partners, the independent auditor’s proposed adjustments, and the </w:t>
      </w:r>
      <w:r w:rsidR="00784A0A" w:rsidRPr="001D34F3">
        <w:rPr>
          <w:rFonts w:cs="Arial"/>
          <w:szCs w:val="22"/>
        </w:rPr>
        <w:t>CFO</w:t>
      </w:r>
      <w:r w:rsidR="00B83B04" w:rsidRPr="001D34F3">
        <w:rPr>
          <w:rFonts w:cs="Arial"/>
          <w:szCs w:val="22"/>
        </w:rPr>
        <w:t>’s</w:t>
      </w:r>
      <w:r w:rsidR="00784A0A" w:rsidRPr="001D34F3">
        <w:rPr>
          <w:rFonts w:cs="Arial"/>
          <w:szCs w:val="22"/>
        </w:rPr>
        <w:t xml:space="preserve"> </w:t>
      </w:r>
      <w:r w:rsidRPr="001D34F3">
        <w:rPr>
          <w:rFonts w:cs="Arial"/>
          <w:szCs w:val="22"/>
        </w:rPr>
        <w:t>monitoring of inter-entity intragovernmental differences throughout the year.</w:t>
      </w:r>
    </w:p>
    <w:p w14:paraId="6E5EC0A2" w14:textId="77777777" w:rsidR="00B307F7" w:rsidRPr="001D34F3" w:rsidRDefault="00B307F7" w:rsidP="00B307F7">
      <w:pPr>
        <w:pStyle w:val="Heading4"/>
        <w:spacing w:before="0"/>
        <w:rPr>
          <w:szCs w:val="24"/>
        </w:rPr>
      </w:pPr>
      <w:r w:rsidRPr="001D34F3">
        <w:rPr>
          <w:szCs w:val="24"/>
        </w:rPr>
        <w:t xml:space="preserve">Continuing Issues from </w:t>
      </w:r>
      <w:r w:rsidR="00446335" w:rsidRPr="001D34F3">
        <w:rPr>
          <w:szCs w:val="24"/>
        </w:rPr>
        <w:t>Prior-</w:t>
      </w:r>
      <w:r w:rsidRPr="001D34F3">
        <w:rPr>
          <w:szCs w:val="24"/>
        </w:rPr>
        <w:t>Year Audits</w:t>
      </w:r>
    </w:p>
    <w:p w14:paraId="4410F0A6" w14:textId="77777777" w:rsidR="00B307F7" w:rsidRPr="001D34F3" w:rsidRDefault="00B307F7" w:rsidP="00446335">
      <w:pPr>
        <w:pStyle w:val="FAM-Subsection"/>
        <w:rPr>
          <w:rFonts w:cs="Arial"/>
          <w:szCs w:val="22"/>
        </w:rPr>
      </w:pPr>
      <w:r w:rsidRPr="001D34F3">
        <w:rPr>
          <w:rFonts w:cs="Arial"/>
          <w:szCs w:val="22"/>
        </w:rPr>
        <w:t>Since fiscal year 1997, the first year the U.S. government’s consolidated financial statements were audited, the federal government has been unable to adequately account for intragovernmental activity and balances between federal entities. This has resulted in a material weakness at the U.S. government consolidated financial statement level and is a major impediment to rendering an opinion on the U.S. government’s accrual-based consolidated financial statements. At the consolidated level, intragovernmental amounts do not completely eliminate</w:t>
      </w:r>
      <w:r w:rsidR="00446335" w:rsidRPr="001D34F3">
        <w:rPr>
          <w:rFonts w:cs="Arial"/>
          <w:szCs w:val="22"/>
        </w:rPr>
        <w:t>,</w:t>
      </w:r>
      <w:r w:rsidRPr="001D34F3">
        <w:rPr>
          <w:rFonts w:cs="Arial"/>
          <w:szCs w:val="22"/>
        </w:rPr>
        <w:t xml:space="preserve"> </w:t>
      </w:r>
      <w:r w:rsidRPr="001D34F3">
        <w:rPr>
          <w:rFonts w:cs="Arial"/>
          <w:szCs w:val="22"/>
        </w:rPr>
        <w:lastRenderedPageBreak/>
        <w:t>resulting in an “unmatched transactions and balances” amount being reported on the Statement of Operations and Changes in Net Position</w:t>
      </w:r>
      <w:r w:rsidR="00446335" w:rsidRPr="001D34F3">
        <w:rPr>
          <w:rFonts w:cs="Arial"/>
          <w:szCs w:val="22"/>
        </w:rPr>
        <w:t xml:space="preserve"> in order to balance the accrual-based consolidated financial statements.</w:t>
      </w:r>
      <w:r w:rsidRPr="001D34F3">
        <w:rPr>
          <w:rStyle w:val="FootnoteReference"/>
          <w:rFonts w:cs="Arial"/>
          <w:szCs w:val="22"/>
        </w:rPr>
        <w:footnoteReference w:id="14"/>
      </w:r>
      <w:r w:rsidRPr="001D34F3">
        <w:rPr>
          <w:rFonts w:cs="Arial"/>
          <w:szCs w:val="22"/>
        </w:rPr>
        <w:t xml:space="preserve">     </w:t>
      </w:r>
    </w:p>
    <w:p w14:paraId="58ECFC6D" w14:textId="67E87EC9" w:rsidR="00B307F7" w:rsidRPr="001D34F3" w:rsidRDefault="00B307F7" w:rsidP="007A0E05">
      <w:pPr>
        <w:pStyle w:val="Heading4"/>
      </w:pPr>
      <w:r w:rsidRPr="001D34F3">
        <w:t>Intragovernmental Payment and Collection System</w:t>
      </w:r>
      <w:r w:rsidR="006B32E7" w:rsidRPr="001D34F3">
        <w:t xml:space="preserve"> (IPAC)</w:t>
      </w:r>
    </w:p>
    <w:p w14:paraId="169CBF90" w14:textId="1A21AD74" w:rsidR="00B307F7" w:rsidRPr="001D34F3" w:rsidRDefault="00B307F7" w:rsidP="00B307F7">
      <w:pPr>
        <w:pStyle w:val="FAM-Subsection"/>
        <w:rPr>
          <w:rFonts w:cs="Arial"/>
          <w:szCs w:val="22"/>
        </w:rPr>
      </w:pPr>
      <w:r w:rsidRPr="001D34F3">
        <w:rPr>
          <w:rFonts w:cs="Arial"/>
          <w:szCs w:val="22"/>
        </w:rPr>
        <w:t xml:space="preserve">IPAC is the primary method most federal entities </w:t>
      </w:r>
      <w:r w:rsidR="00446335" w:rsidRPr="001D34F3">
        <w:rPr>
          <w:rFonts w:cs="Arial"/>
          <w:szCs w:val="22"/>
        </w:rPr>
        <w:t xml:space="preserve">use </w:t>
      </w:r>
      <w:r w:rsidRPr="001D34F3">
        <w:rPr>
          <w:rFonts w:cs="Arial"/>
          <w:szCs w:val="22"/>
        </w:rPr>
        <w:t>to bill and pay for services and supplies within the U.S. government</w:t>
      </w:r>
      <w:r w:rsidR="004F5206" w:rsidRPr="001D34F3">
        <w:rPr>
          <w:rFonts w:cs="Arial"/>
          <w:szCs w:val="22"/>
        </w:rPr>
        <w:t xml:space="preserve"> electronically</w:t>
      </w:r>
      <w:r w:rsidRPr="001D34F3">
        <w:rPr>
          <w:rFonts w:cs="Arial"/>
          <w:szCs w:val="22"/>
        </w:rPr>
        <w:t>. IPAC is used to communicate to Treasury and the trading partner that the online billing or payment for services and supplies has occurred. IPAC, however, is not intended to be a control over the intragovernmental transactions (reciprocal accounts). IPAC does not require trading partners to record transactions at the same time or in the same amounts. In addition, unreconciled IPAC differences could affect the existence and completeness of intragovernmental activity and balances.</w:t>
      </w:r>
    </w:p>
    <w:p w14:paraId="166DA240" w14:textId="77777777" w:rsidR="00B307F7" w:rsidRPr="001D34F3" w:rsidRDefault="00446335" w:rsidP="00B307F7">
      <w:pPr>
        <w:pStyle w:val="FAM-Subsection"/>
        <w:rPr>
          <w:rFonts w:cs="Arial"/>
          <w:szCs w:val="22"/>
        </w:rPr>
      </w:pPr>
      <w:r w:rsidRPr="001D34F3">
        <w:rPr>
          <w:rFonts w:cs="Arial"/>
          <w:szCs w:val="22"/>
        </w:rPr>
        <w:t xml:space="preserve">A federal entity </w:t>
      </w:r>
      <w:r w:rsidR="00B307F7" w:rsidRPr="001D34F3">
        <w:rPr>
          <w:rFonts w:cs="Arial"/>
          <w:szCs w:val="22"/>
        </w:rPr>
        <w:t>initiate</w:t>
      </w:r>
      <w:r w:rsidRPr="001D34F3">
        <w:rPr>
          <w:rFonts w:cs="Arial"/>
          <w:szCs w:val="22"/>
        </w:rPr>
        <w:t>s</w:t>
      </w:r>
      <w:r w:rsidR="00B307F7" w:rsidRPr="001D34F3">
        <w:rPr>
          <w:rFonts w:cs="Arial"/>
          <w:szCs w:val="22"/>
        </w:rPr>
        <w:t xml:space="preserve"> an IPAC transaction either as a collection or a payment. An IPAC customer entity receives an IPAC transaction either as a payment or a collection. Entities should establish procedures to reconcile intragovernmental transactions recorded in IPAC with their subsidiary ledger records.</w:t>
      </w:r>
    </w:p>
    <w:p w14:paraId="06F627CD" w14:textId="63F78B6D" w:rsidR="00B307F7" w:rsidRPr="001D34F3" w:rsidRDefault="00446335" w:rsidP="00B307F7">
      <w:pPr>
        <w:pStyle w:val="FAM-Subsection"/>
        <w:rPr>
          <w:rFonts w:cs="Arial"/>
          <w:szCs w:val="22"/>
        </w:rPr>
      </w:pPr>
      <w:r w:rsidRPr="001D34F3">
        <w:rPr>
          <w:rFonts w:cs="Arial"/>
          <w:szCs w:val="22"/>
        </w:rPr>
        <w:t xml:space="preserve">As </w:t>
      </w:r>
      <w:r w:rsidR="007A54D8" w:rsidRPr="001D34F3">
        <w:rPr>
          <w:rFonts w:cs="Arial"/>
          <w:szCs w:val="22"/>
        </w:rPr>
        <w:t>with</w:t>
      </w:r>
      <w:r w:rsidR="00B307F7" w:rsidRPr="001D34F3">
        <w:rPr>
          <w:rFonts w:cs="Arial"/>
          <w:szCs w:val="22"/>
        </w:rPr>
        <w:t xml:space="preserve"> non-intragovernmental collections and payments, federal entities should record increases and decreases to their Fund Balance with Treasury </w:t>
      </w:r>
      <w:r w:rsidR="005D11C6" w:rsidRPr="001D34F3">
        <w:rPr>
          <w:rFonts w:cs="Arial"/>
          <w:szCs w:val="22"/>
        </w:rPr>
        <w:t xml:space="preserve">(FBWT) </w:t>
      </w:r>
      <w:r w:rsidR="00B307F7" w:rsidRPr="001D34F3">
        <w:rPr>
          <w:rFonts w:cs="Arial"/>
          <w:szCs w:val="22"/>
        </w:rPr>
        <w:t>accounts for IPAC collections and payments</w:t>
      </w:r>
      <w:r w:rsidRPr="001D34F3">
        <w:rPr>
          <w:rFonts w:cs="Arial"/>
          <w:szCs w:val="22"/>
        </w:rPr>
        <w:t>,</w:t>
      </w:r>
      <w:r w:rsidR="00B307F7" w:rsidRPr="001D34F3">
        <w:rPr>
          <w:rFonts w:cs="Arial"/>
          <w:szCs w:val="22"/>
        </w:rPr>
        <w:t xml:space="preserve"> respectively. IPAC information is reported to Treasury’s Central Accounting Reporting System (CARS), which provides FBWT account statements and other reports to federal entities. Regular reconciliation of entity FBWT records with Treasury records is a control</w:t>
      </w:r>
      <w:r w:rsidR="005A30CE" w:rsidRPr="001D34F3">
        <w:rPr>
          <w:rFonts w:cs="Arial"/>
          <w:szCs w:val="22"/>
        </w:rPr>
        <w:t xml:space="preserve"> </w:t>
      </w:r>
      <w:r w:rsidR="00EC6A93" w:rsidRPr="001D34F3">
        <w:rPr>
          <w:rFonts w:cs="Arial"/>
          <w:szCs w:val="22"/>
        </w:rPr>
        <w:t xml:space="preserve">activity </w:t>
      </w:r>
      <w:r w:rsidR="006264C5" w:rsidRPr="001D34F3">
        <w:t xml:space="preserve">related to </w:t>
      </w:r>
      <w:r w:rsidR="00EC6A93" w:rsidRPr="001D34F3">
        <w:t>maintaining the accuracy and reliability of entity FBWT records</w:t>
      </w:r>
      <w:r w:rsidR="005D11C6" w:rsidRPr="001D34F3">
        <w:rPr>
          <w:rFonts w:cs="Arial"/>
          <w:szCs w:val="22"/>
        </w:rPr>
        <w:t>;</w:t>
      </w:r>
      <w:r w:rsidR="00B307F7" w:rsidRPr="001D34F3">
        <w:rPr>
          <w:rFonts w:cs="Arial"/>
          <w:szCs w:val="22"/>
        </w:rPr>
        <w:t xml:space="preserve"> additional guidance for auditing FBWT is provided in FAM 921.   </w:t>
      </w:r>
    </w:p>
    <w:p w14:paraId="2C619FF1" w14:textId="77777777" w:rsidR="00B307F7" w:rsidRPr="001D34F3" w:rsidRDefault="00B307F7" w:rsidP="00DE594E">
      <w:pPr>
        <w:pStyle w:val="Heading3"/>
      </w:pPr>
      <w:r w:rsidRPr="001D34F3">
        <w:t xml:space="preserve">Audit </w:t>
      </w:r>
      <w:r w:rsidR="00211CF1" w:rsidRPr="001D34F3">
        <w:t>Approach</w:t>
      </w:r>
    </w:p>
    <w:p w14:paraId="3841AA6E" w14:textId="2AACBDB9" w:rsidR="00663784" w:rsidRPr="001D34F3" w:rsidRDefault="00663784" w:rsidP="00663784">
      <w:pPr>
        <w:pStyle w:val="FAM-Subsection"/>
      </w:pPr>
      <w:r w:rsidRPr="001D34F3">
        <w:t xml:space="preserve">The </w:t>
      </w:r>
      <w:r w:rsidRPr="001D34F3">
        <w:rPr>
          <w:rFonts w:cs="Arial"/>
          <w:szCs w:val="22"/>
        </w:rPr>
        <w:t>following are summary narrative descriptions of intragovernmental audit procedures. For examples of intragovernmental audit procedures, see FAM 902 </w:t>
      </w:r>
      <w:r w:rsidR="00F23F7B" w:rsidRPr="001D34F3">
        <w:rPr>
          <w:rFonts w:cs="Arial"/>
          <w:szCs w:val="22"/>
        </w:rPr>
        <w:t>A</w:t>
      </w:r>
      <w:r w:rsidRPr="001D34F3">
        <w:rPr>
          <w:rFonts w:cs="Arial"/>
          <w:szCs w:val="22"/>
        </w:rPr>
        <w:t xml:space="preserve">.  </w:t>
      </w:r>
    </w:p>
    <w:p w14:paraId="4A341B8C" w14:textId="3FF735FA" w:rsidR="00C74DEE" w:rsidRPr="001D34F3" w:rsidRDefault="00C74DEE" w:rsidP="00C74DEE">
      <w:pPr>
        <w:pStyle w:val="FAM-Subsection"/>
        <w:rPr>
          <w:rFonts w:cs="Arial"/>
          <w:szCs w:val="22"/>
        </w:rPr>
      </w:pPr>
      <w:r w:rsidRPr="001D34F3">
        <w:rPr>
          <w:rFonts w:cs="Arial"/>
          <w:szCs w:val="22"/>
        </w:rPr>
        <w:t>The auditor should assess inherent</w:t>
      </w:r>
      <w:r w:rsidR="00707584" w:rsidRPr="001D34F3">
        <w:rPr>
          <w:rFonts w:cs="Arial"/>
          <w:szCs w:val="22"/>
        </w:rPr>
        <w:t xml:space="preserve"> risk</w:t>
      </w:r>
      <w:r w:rsidRPr="001D34F3">
        <w:rPr>
          <w:rFonts w:cs="Arial"/>
          <w:szCs w:val="22"/>
        </w:rPr>
        <w:t xml:space="preserve"> and control risk</w:t>
      </w:r>
      <w:r w:rsidR="000B5E04" w:rsidRPr="001D34F3">
        <w:rPr>
          <w:rFonts w:cs="Arial"/>
          <w:szCs w:val="22"/>
        </w:rPr>
        <w:t xml:space="preserve"> for risks of material misstatement due to fraud or error</w:t>
      </w:r>
      <w:r w:rsidRPr="001D34F3">
        <w:rPr>
          <w:rFonts w:cs="Arial"/>
          <w:szCs w:val="22"/>
        </w:rPr>
        <w:t>. For example, inherent risk may exist because of the nature of the intragovernmental activity, such as a significant volume or dollar amount of transactions, number of trading partners, or complexity of transactions.</w:t>
      </w:r>
    </w:p>
    <w:p w14:paraId="4C119EAE" w14:textId="77777777" w:rsidR="00B307F7" w:rsidRPr="001D34F3" w:rsidRDefault="00B307F7" w:rsidP="00B307F7">
      <w:pPr>
        <w:pStyle w:val="FAM-Subsection"/>
        <w:rPr>
          <w:rFonts w:cs="Arial"/>
          <w:szCs w:val="22"/>
        </w:rPr>
      </w:pPr>
      <w:r w:rsidRPr="001D34F3">
        <w:rPr>
          <w:rFonts w:cs="Arial"/>
          <w:szCs w:val="22"/>
        </w:rPr>
        <w:t xml:space="preserve">The auditor should </w:t>
      </w:r>
      <w:r w:rsidR="007339C6" w:rsidRPr="001D34F3">
        <w:rPr>
          <w:rFonts w:cs="Arial"/>
          <w:szCs w:val="22"/>
        </w:rPr>
        <w:t>consider</w:t>
      </w:r>
      <w:r w:rsidRPr="001D34F3">
        <w:rPr>
          <w:rFonts w:cs="Arial"/>
          <w:szCs w:val="22"/>
        </w:rPr>
        <w:t xml:space="preserve"> the risk of material misstatement in determining the nature, extent, and timing of control testing and substantive procedures for auditing intragovernmental activity and balances and evaluating the results of these procedures. Throughout the audit, the auditor evaluates the possible existence of material intragovernmental activity and balances that could affect the financial statements. The auditor also evaluates information concerning </w:t>
      </w:r>
      <w:r w:rsidRPr="001D34F3">
        <w:rPr>
          <w:rFonts w:cs="Arial"/>
          <w:szCs w:val="22"/>
        </w:rPr>
        <w:lastRenderedPageBreak/>
        <w:t xml:space="preserve">material intragovernmental activity and balances to determine the adequacy and appropriateness of </w:t>
      </w:r>
      <w:r w:rsidR="00877FF0" w:rsidRPr="001D34F3">
        <w:rPr>
          <w:rFonts w:cs="Arial"/>
          <w:szCs w:val="22"/>
        </w:rPr>
        <w:t>note</w:t>
      </w:r>
      <w:r w:rsidRPr="001D34F3">
        <w:rPr>
          <w:rFonts w:cs="Arial"/>
          <w:szCs w:val="22"/>
        </w:rPr>
        <w:t xml:space="preserve"> disclosures.</w:t>
      </w:r>
    </w:p>
    <w:p w14:paraId="5B01445D" w14:textId="77777777" w:rsidR="00B307F7" w:rsidRPr="001D34F3" w:rsidRDefault="00B307F7" w:rsidP="00B307F7">
      <w:pPr>
        <w:pStyle w:val="FAM-Subsection"/>
        <w:rPr>
          <w:rFonts w:cs="Arial"/>
          <w:szCs w:val="22"/>
        </w:rPr>
      </w:pPr>
      <w:r w:rsidRPr="001D34F3">
        <w:rPr>
          <w:rFonts w:cs="Arial"/>
          <w:szCs w:val="22"/>
        </w:rPr>
        <w:t xml:space="preserve">The auditor </w:t>
      </w:r>
      <w:r w:rsidR="003A6F10" w:rsidRPr="001D34F3">
        <w:rPr>
          <w:rFonts w:cs="Arial"/>
          <w:szCs w:val="22"/>
        </w:rPr>
        <w:t xml:space="preserve">generally </w:t>
      </w:r>
      <w:r w:rsidRPr="001D34F3">
        <w:rPr>
          <w:rFonts w:cs="Arial"/>
          <w:szCs w:val="22"/>
        </w:rPr>
        <w:t>should determine an intragovernmental materiality benchmark</w:t>
      </w:r>
      <w:r w:rsidR="00BF0A91" w:rsidRPr="001D34F3">
        <w:rPr>
          <w:rFonts w:cs="Arial"/>
          <w:szCs w:val="22"/>
        </w:rPr>
        <w:t xml:space="preserve"> as combining all the accounts may distort the auditor’s judgment when designing the nature, extent, and timing of audit procedures</w:t>
      </w:r>
      <w:r w:rsidRPr="001D34F3">
        <w:rPr>
          <w:rFonts w:cs="Arial"/>
          <w:szCs w:val="22"/>
        </w:rPr>
        <w:t xml:space="preserve">. In determining the materiality benchmark, the auditor should decide how to handle significant intragovernmental balances (such as funds with the U.S. Treasury, U.S. Treasury securities, and inter-entity balances) and offsetting balances (such as future funding sources that offset certain liabilities and collections that are offset by transfers to other government entities) due to their </w:t>
      </w:r>
      <w:r w:rsidR="0038246A" w:rsidRPr="001D34F3">
        <w:rPr>
          <w:rFonts w:cs="Arial"/>
          <w:szCs w:val="22"/>
        </w:rPr>
        <w:t xml:space="preserve">levels of risk </w:t>
      </w:r>
      <w:r w:rsidRPr="001D34F3">
        <w:rPr>
          <w:rFonts w:cs="Arial"/>
          <w:szCs w:val="22"/>
        </w:rPr>
        <w:t>(see FAM 230.1</w:t>
      </w:r>
      <w:r w:rsidR="00F707A9" w:rsidRPr="001D34F3">
        <w:rPr>
          <w:rFonts w:cs="Arial"/>
          <w:szCs w:val="22"/>
        </w:rPr>
        <w:t>0</w:t>
      </w:r>
      <w:r w:rsidRPr="001D34F3">
        <w:rPr>
          <w:rFonts w:cs="Arial"/>
          <w:szCs w:val="22"/>
        </w:rPr>
        <w:t>).</w:t>
      </w:r>
    </w:p>
    <w:p w14:paraId="5AA884BE" w14:textId="77777777" w:rsidR="00B307F7" w:rsidRPr="001D34F3" w:rsidRDefault="00B307F7" w:rsidP="00B307F7">
      <w:pPr>
        <w:pStyle w:val="FAM-Subsection"/>
        <w:rPr>
          <w:rFonts w:cs="Arial"/>
          <w:szCs w:val="22"/>
        </w:rPr>
      </w:pPr>
      <w:r w:rsidRPr="001D34F3">
        <w:rPr>
          <w:rFonts w:cs="Arial"/>
          <w:szCs w:val="22"/>
        </w:rPr>
        <w:t xml:space="preserve">In </w:t>
      </w:r>
      <w:r w:rsidR="0038246A" w:rsidRPr="001D34F3">
        <w:rPr>
          <w:rFonts w:cs="Arial"/>
          <w:szCs w:val="22"/>
        </w:rPr>
        <w:t xml:space="preserve">gaining an </w:t>
      </w:r>
      <w:r w:rsidRPr="001D34F3">
        <w:rPr>
          <w:rFonts w:cs="Arial"/>
          <w:szCs w:val="22"/>
        </w:rPr>
        <w:t xml:space="preserve">understanding </w:t>
      </w:r>
      <w:r w:rsidR="0038246A" w:rsidRPr="001D34F3">
        <w:rPr>
          <w:rFonts w:cs="Arial"/>
          <w:szCs w:val="22"/>
        </w:rPr>
        <w:t xml:space="preserve">of </w:t>
      </w:r>
      <w:r w:rsidRPr="001D34F3">
        <w:rPr>
          <w:rFonts w:cs="Arial"/>
          <w:szCs w:val="22"/>
        </w:rPr>
        <w:t>the entity, including its internal control, the auditor should obtain an understanding of management responsibilities and the relationship of each component within the entity to the total entity (i.e.</w:t>
      </w:r>
      <w:r w:rsidR="00CB7A34" w:rsidRPr="001D34F3">
        <w:rPr>
          <w:rFonts w:cs="Arial"/>
          <w:szCs w:val="22"/>
        </w:rPr>
        <w:t>,</w:t>
      </w:r>
      <w:r w:rsidRPr="001D34F3">
        <w:rPr>
          <w:rFonts w:cs="Arial"/>
          <w:szCs w:val="22"/>
        </w:rPr>
        <w:t xml:space="preserve"> intra-entity amounts) and of the entity to other federal entities (i.e.</w:t>
      </w:r>
      <w:r w:rsidR="00CB7A34" w:rsidRPr="001D34F3">
        <w:rPr>
          <w:rFonts w:cs="Arial"/>
          <w:szCs w:val="22"/>
        </w:rPr>
        <w:t>,</w:t>
      </w:r>
      <w:r w:rsidRPr="001D34F3">
        <w:rPr>
          <w:rFonts w:cs="Arial"/>
          <w:szCs w:val="22"/>
        </w:rPr>
        <w:t xml:space="preserve"> inter-entity amounts). This includes</w:t>
      </w:r>
      <w:r w:rsidR="0038246A" w:rsidRPr="001D34F3">
        <w:rPr>
          <w:rFonts w:cs="Arial"/>
          <w:szCs w:val="22"/>
        </w:rPr>
        <w:t xml:space="preserve"> knowledge of </w:t>
      </w:r>
    </w:p>
    <w:p w14:paraId="0DF94884" w14:textId="77777777" w:rsidR="00B307F7" w:rsidRPr="001D34F3" w:rsidRDefault="00B307F7" w:rsidP="006B6DFC">
      <w:pPr>
        <w:pStyle w:val="FAM-Subsection"/>
        <w:numPr>
          <w:ilvl w:val="1"/>
          <w:numId w:val="36"/>
        </w:numPr>
        <w:tabs>
          <w:tab w:val="clear" w:pos="1440"/>
          <w:tab w:val="num" w:pos="1800"/>
        </w:tabs>
        <w:ind w:left="1800"/>
        <w:rPr>
          <w:rFonts w:cs="Arial"/>
          <w:szCs w:val="22"/>
        </w:rPr>
      </w:pPr>
      <w:r w:rsidRPr="001D34F3">
        <w:rPr>
          <w:rFonts w:cs="Arial"/>
          <w:szCs w:val="22"/>
        </w:rPr>
        <w:t>the entity’s trading partners</w:t>
      </w:r>
      <w:r w:rsidR="00356F92" w:rsidRPr="001D34F3">
        <w:rPr>
          <w:rFonts w:cs="Arial"/>
          <w:szCs w:val="22"/>
        </w:rPr>
        <w:t xml:space="preserve">; </w:t>
      </w:r>
    </w:p>
    <w:p w14:paraId="2F5F9B1D" w14:textId="77777777" w:rsidR="00B307F7" w:rsidRPr="001D34F3" w:rsidRDefault="00B307F7" w:rsidP="006B6DFC">
      <w:pPr>
        <w:pStyle w:val="FAM-Subsection"/>
        <w:numPr>
          <w:ilvl w:val="1"/>
          <w:numId w:val="36"/>
        </w:numPr>
        <w:tabs>
          <w:tab w:val="clear" w:pos="1440"/>
          <w:tab w:val="num" w:pos="1800"/>
        </w:tabs>
        <w:ind w:left="1800"/>
        <w:rPr>
          <w:rFonts w:cs="Arial"/>
          <w:szCs w:val="22"/>
        </w:rPr>
      </w:pPr>
      <w:r w:rsidRPr="001D34F3">
        <w:rPr>
          <w:rFonts w:cs="Arial"/>
          <w:szCs w:val="22"/>
        </w:rPr>
        <w:t>the nature of intragovernmental transactions that occur</w:t>
      </w:r>
      <w:r w:rsidR="00356F92" w:rsidRPr="001D34F3">
        <w:rPr>
          <w:rFonts w:cs="Arial"/>
          <w:szCs w:val="22"/>
        </w:rPr>
        <w:t xml:space="preserve">; </w:t>
      </w:r>
    </w:p>
    <w:p w14:paraId="01CE72FE" w14:textId="77777777" w:rsidR="00B307F7" w:rsidRPr="001D34F3" w:rsidRDefault="00B307F7" w:rsidP="006B6DFC">
      <w:pPr>
        <w:pStyle w:val="FAM-Subsection"/>
        <w:numPr>
          <w:ilvl w:val="1"/>
          <w:numId w:val="36"/>
        </w:numPr>
        <w:tabs>
          <w:tab w:val="clear" w:pos="1440"/>
          <w:tab w:val="num" w:pos="1800"/>
        </w:tabs>
        <w:ind w:left="1800"/>
        <w:rPr>
          <w:rFonts w:cs="Arial"/>
          <w:szCs w:val="22"/>
        </w:rPr>
      </w:pPr>
      <w:r w:rsidRPr="001D34F3">
        <w:rPr>
          <w:rFonts w:cs="Arial"/>
          <w:szCs w:val="22"/>
        </w:rPr>
        <w:t>the volume and dollar amount of transactions</w:t>
      </w:r>
      <w:r w:rsidR="00356F92" w:rsidRPr="001D34F3">
        <w:rPr>
          <w:rFonts w:cs="Arial"/>
          <w:szCs w:val="22"/>
        </w:rPr>
        <w:t xml:space="preserve">; </w:t>
      </w:r>
    </w:p>
    <w:p w14:paraId="681E2A60" w14:textId="77777777" w:rsidR="00B307F7" w:rsidRPr="001D34F3" w:rsidRDefault="00B307F7" w:rsidP="006B6DFC">
      <w:pPr>
        <w:pStyle w:val="FAM-Subsection"/>
        <w:numPr>
          <w:ilvl w:val="1"/>
          <w:numId w:val="36"/>
        </w:numPr>
        <w:tabs>
          <w:tab w:val="clear" w:pos="1440"/>
          <w:tab w:val="num" w:pos="1800"/>
        </w:tabs>
        <w:ind w:left="1800"/>
        <w:rPr>
          <w:rFonts w:cs="Arial"/>
          <w:szCs w:val="22"/>
        </w:rPr>
      </w:pPr>
      <w:r w:rsidRPr="001D34F3">
        <w:rPr>
          <w:rFonts w:cs="Arial"/>
          <w:szCs w:val="22"/>
        </w:rPr>
        <w:t xml:space="preserve">management’s attitude </w:t>
      </w:r>
      <w:r w:rsidR="00356F92" w:rsidRPr="001D34F3">
        <w:rPr>
          <w:rFonts w:cs="Arial"/>
          <w:szCs w:val="22"/>
        </w:rPr>
        <w:t xml:space="preserve">about </w:t>
      </w:r>
      <w:r w:rsidRPr="001D34F3">
        <w:rPr>
          <w:rFonts w:cs="Arial"/>
          <w:szCs w:val="22"/>
        </w:rPr>
        <w:t xml:space="preserve">and awareness </w:t>
      </w:r>
      <w:r w:rsidR="00356F92" w:rsidRPr="001D34F3">
        <w:rPr>
          <w:rFonts w:cs="Arial"/>
          <w:szCs w:val="22"/>
        </w:rPr>
        <w:t>of</w:t>
      </w:r>
      <w:r w:rsidRPr="001D34F3">
        <w:rPr>
          <w:rFonts w:cs="Arial"/>
          <w:szCs w:val="22"/>
        </w:rPr>
        <w:t xml:space="preserve"> reconciliations of intragovernmental activity and balances and the resolution of intragovernmental differences with trading partners</w:t>
      </w:r>
      <w:r w:rsidR="00356F92" w:rsidRPr="001D34F3">
        <w:rPr>
          <w:rFonts w:cs="Arial"/>
          <w:szCs w:val="22"/>
        </w:rPr>
        <w:t xml:space="preserve">; </w:t>
      </w:r>
      <w:r w:rsidRPr="001D34F3">
        <w:rPr>
          <w:rFonts w:cs="Arial"/>
          <w:szCs w:val="22"/>
        </w:rPr>
        <w:t xml:space="preserve">and </w:t>
      </w:r>
    </w:p>
    <w:p w14:paraId="684C963E" w14:textId="77777777" w:rsidR="00B307F7" w:rsidRPr="001D34F3" w:rsidRDefault="0038246A" w:rsidP="006B6DFC">
      <w:pPr>
        <w:pStyle w:val="FAM-Subsection"/>
        <w:numPr>
          <w:ilvl w:val="1"/>
          <w:numId w:val="36"/>
        </w:numPr>
        <w:tabs>
          <w:tab w:val="clear" w:pos="1440"/>
          <w:tab w:val="num" w:pos="1800"/>
        </w:tabs>
        <w:ind w:left="1800"/>
        <w:rPr>
          <w:rFonts w:cs="Arial"/>
          <w:szCs w:val="22"/>
        </w:rPr>
      </w:pPr>
      <w:r w:rsidRPr="001D34F3">
        <w:rPr>
          <w:rFonts w:cs="Arial"/>
          <w:szCs w:val="22"/>
        </w:rPr>
        <w:t>t</w:t>
      </w:r>
      <w:r w:rsidR="00B307F7" w:rsidRPr="001D34F3">
        <w:rPr>
          <w:rFonts w:cs="Arial"/>
          <w:szCs w:val="22"/>
        </w:rPr>
        <w:t>he entity’s operations to identify, respond to, and resolve accounting and auditing problems.</w:t>
      </w:r>
    </w:p>
    <w:p w14:paraId="5D2CB28C" w14:textId="77777777" w:rsidR="00B307F7" w:rsidRPr="001D34F3" w:rsidRDefault="00B307F7" w:rsidP="00B307F7">
      <w:pPr>
        <w:pStyle w:val="FAM-Subsection"/>
        <w:rPr>
          <w:rFonts w:cs="Arial"/>
          <w:szCs w:val="22"/>
        </w:rPr>
      </w:pPr>
      <w:r w:rsidRPr="001D34F3">
        <w:rPr>
          <w:rFonts w:cs="Arial"/>
          <w:szCs w:val="22"/>
        </w:rPr>
        <w:t xml:space="preserve">The auditor should obtain an understanding of the general phases of intragovernmental </w:t>
      </w:r>
      <w:r w:rsidR="00EE73F6" w:rsidRPr="001D34F3">
        <w:rPr>
          <w:rFonts w:cs="Arial"/>
          <w:szCs w:val="22"/>
        </w:rPr>
        <w:t>accounting and reporting</w:t>
      </w:r>
      <w:r w:rsidR="00356F92" w:rsidRPr="001D34F3">
        <w:rPr>
          <w:rFonts w:cs="Arial"/>
          <w:szCs w:val="22"/>
        </w:rPr>
        <w:t>:</w:t>
      </w:r>
      <w:r w:rsidRPr="001D34F3">
        <w:rPr>
          <w:rFonts w:cs="Arial"/>
          <w:szCs w:val="22"/>
        </w:rPr>
        <w:t xml:space="preserve"> </w:t>
      </w:r>
    </w:p>
    <w:p w14:paraId="16CA7F87" w14:textId="3AF40D27" w:rsidR="00B307F7" w:rsidRPr="001D34F3" w:rsidRDefault="00B307F7" w:rsidP="001060CC">
      <w:pPr>
        <w:pStyle w:val="FAM-roman-1"/>
        <w:numPr>
          <w:ilvl w:val="0"/>
          <w:numId w:val="72"/>
        </w:numPr>
        <w:tabs>
          <w:tab w:val="left" w:pos="1800"/>
        </w:tabs>
        <w:ind w:left="1890" w:hanging="450"/>
      </w:pPr>
      <w:r w:rsidRPr="001D34F3">
        <w:rPr>
          <w:b/>
          <w:bCs/>
          <w:i/>
        </w:rPr>
        <w:t>Identif</w:t>
      </w:r>
      <w:r w:rsidR="00A02662" w:rsidRPr="001D34F3">
        <w:rPr>
          <w:b/>
          <w:bCs/>
          <w:i/>
        </w:rPr>
        <w:t>y</w:t>
      </w:r>
      <w:r w:rsidR="007570E4" w:rsidRPr="001D34F3">
        <w:rPr>
          <w:b/>
          <w:bCs/>
          <w:i/>
        </w:rPr>
        <w:t>ing</w:t>
      </w:r>
      <w:r w:rsidRPr="001D34F3">
        <w:rPr>
          <w:i/>
        </w:rPr>
        <w:t xml:space="preserve"> </w:t>
      </w:r>
      <w:r w:rsidRPr="001D34F3">
        <w:rPr>
          <w:iCs/>
        </w:rPr>
        <w:t xml:space="preserve">and </w:t>
      </w:r>
      <w:r w:rsidRPr="001D34F3">
        <w:rPr>
          <w:b/>
          <w:i/>
        </w:rPr>
        <w:t>record</w:t>
      </w:r>
      <w:r w:rsidR="007570E4" w:rsidRPr="001D34F3">
        <w:rPr>
          <w:b/>
          <w:i/>
        </w:rPr>
        <w:t>ing</w:t>
      </w:r>
      <w:r w:rsidRPr="001D34F3">
        <w:t xml:space="preserve"> intragovernmental </w:t>
      </w:r>
      <w:r w:rsidR="00EE73F6" w:rsidRPr="001D34F3">
        <w:t>transactions</w:t>
      </w:r>
      <w:r w:rsidR="00356F92" w:rsidRPr="001D34F3">
        <w:t>.</w:t>
      </w:r>
    </w:p>
    <w:p w14:paraId="718B0946" w14:textId="77777777" w:rsidR="00B307F7" w:rsidRPr="001D34F3" w:rsidRDefault="00356F92" w:rsidP="001060CC">
      <w:pPr>
        <w:pStyle w:val="FAM-roman-1"/>
        <w:numPr>
          <w:ilvl w:val="0"/>
          <w:numId w:val="72"/>
        </w:numPr>
        <w:tabs>
          <w:tab w:val="left" w:pos="1800"/>
        </w:tabs>
        <w:ind w:left="1800"/>
      </w:pPr>
      <w:r w:rsidRPr="001D34F3">
        <w:rPr>
          <w:b/>
          <w:i/>
        </w:rPr>
        <w:t>Reconcil</w:t>
      </w:r>
      <w:r w:rsidR="007570E4" w:rsidRPr="001D34F3">
        <w:rPr>
          <w:b/>
          <w:i/>
        </w:rPr>
        <w:t>ing</w:t>
      </w:r>
      <w:r w:rsidRPr="001D34F3">
        <w:rPr>
          <w:i/>
        </w:rPr>
        <w:t xml:space="preserve"> </w:t>
      </w:r>
      <w:r w:rsidRPr="001D34F3">
        <w:rPr>
          <w:iCs/>
        </w:rPr>
        <w:t xml:space="preserve">the </w:t>
      </w:r>
      <w:r w:rsidR="00B307F7" w:rsidRPr="001D34F3">
        <w:rPr>
          <w:iCs/>
        </w:rPr>
        <w:t>entity’s records of intragovernmental activity and balances</w:t>
      </w:r>
      <w:r w:rsidR="00B307F7" w:rsidRPr="001D34F3">
        <w:rPr>
          <w:i/>
        </w:rPr>
        <w:t xml:space="preserve"> </w:t>
      </w:r>
      <w:r w:rsidR="00254C2E" w:rsidRPr="001D34F3">
        <w:rPr>
          <w:bCs/>
          <w:iCs/>
        </w:rPr>
        <w:t xml:space="preserve">and </w:t>
      </w:r>
      <w:r w:rsidR="005B7191" w:rsidRPr="001D34F3">
        <w:rPr>
          <w:b/>
          <w:i/>
        </w:rPr>
        <w:t>r</w:t>
      </w:r>
      <w:r w:rsidRPr="001D34F3">
        <w:rPr>
          <w:b/>
          <w:i/>
        </w:rPr>
        <w:t>esolv</w:t>
      </w:r>
      <w:r w:rsidR="007570E4" w:rsidRPr="001D34F3">
        <w:rPr>
          <w:b/>
          <w:i/>
        </w:rPr>
        <w:t>ing</w:t>
      </w:r>
      <w:r w:rsidRPr="001D34F3">
        <w:rPr>
          <w:i/>
        </w:rPr>
        <w:t xml:space="preserve"> </w:t>
      </w:r>
      <w:r w:rsidR="00B307F7" w:rsidRPr="001D34F3">
        <w:rPr>
          <w:iCs/>
        </w:rPr>
        <w:t>intragovernmental differences</w:t>
      </w:r>
      <w:r w:rsidR="00B307F7" w:rsidRPr="001D34F3">
        <w:t xml:space="preserve"> (i.e.</w:t>
      </w:r>
      <w:r w:rsidR="00CB7A34" w:rsidRPr="001D34F3">
        <w:t>,</w:t>
      </w:r>
      <w:r w:rsidR="00B307F7" w:rsidRPr="001D34F3">
        <w:t xml:space="preserve"> make adjustments so that the difference no longer exists) after appropriately researching the difference, and/or completing corrective actions that fixed the cause of the difference, or </w:t>
      </w:r>
      <w:r w:rsidRPr="001D34F3">
        <w:t xml:space="preserve">after </w:t>
      </w:r>
      <w:r w:rsidR="00B307F7" w:rsidRPr="001D34F3">
        <w:t>Treasury issued a decision as part of its dispute resolution process</w:t>
      </w:r>
      <w:r w:rsidR="005B7191" w:rsidRPr="001D34F3">
        <w:t>. Entities should</w:t>
      </w:r>
      <w:r w:rsidR="006442D7" w:rsidRPr="001D34F3">
        <w:t>:</w:t>
      </w:r>
    </w:p>
    <w:p w14:paraId="7DEFBB36" w14:textId="77777777" w:rsidR="005B7191" w:rsidRPr="001D34F3" w:rsidRDefault="005B7191" w:rsidP="001060CC">
      <w:pPr>
        <w:pStyle w:val="FAM-Subsection"/>
        <w:numPr>
          <w:ilvl w:val="3"/>
          <w:numId w:val="56"/>
        </w:numPr>
        <w:tabs>
          <w:tab w:val="clear" w:pos="2880"/>
          <w:tab w:val="left" w:pos="2160"/>
          <w:tab w:val="left" w:pos="2250"/>
        </w:tabs>
        <w:autoSpaceDE w:val="0"/>
        <w:autoSpaceDN w:val="0"/>
        <w:adjustRightInd w:val="0"/>
        <w:ind w:left="2160"/>
        <w:rPr>
          <w:rFonts w:cs="Arial"/>
          <w:color w:val="auto"/>
          <w:szCs w:val="22"/>
        </w:rPr>
      </w:pPr>
      <w:r w:rsidRPr="001D34F3">
        <w:rPr>
          <w:rFonts w:cs="Arial"/>
          <w:color w:val="auto"/>
          <w:szCs w:val="22"/>
        </w:rPr>
        <w:t>Coordinate with trading partners to reconcile intragovernmental activity and balances</w:t>
      </w:r>
      <w:r w:rsidR="008F6D6C" w:rsidRPr="001D34F3">
        <w:rPr>
          <w:rFonts w:cs="Arial"/>
          <w:color w:val="auto"/>
          <w:szCs w:val="22"/>
        </w:rPr>
        <w:t>.</w:t>
      </w:r>
    </w:p>
    <w:p w14:paraId="70EDFF53" w14:textId="77777777" w:rsidR="00B307F7" w:rsidRPr="001D34F3" w:rsidRDefault="005B7191" w:rsidP="001060CC">
      <w:pPr>
        <w:pStyle w:val="FAM-Subsection"/>
        <w:numPr>
          <w:ilvl w:val="3"/>
          <w:numId w:val="56"/>
        </w:numPr>
        <w:tabs>
          <w:tab w:val="clear" w:pos="2880"/>
          <w:tab w:val="left" w:pos="2160"/>
          <w:tab w:val="left" w:pos="2250"/>
          <w:tab w:val="left" w:pos="2430"/>
        </w:tabs>
        <w:autoSpaceDE w:val="0"/>
        <w:autoSpaceDN w:val="0"/>
        <w:adjustRightInd w:val="0"/>
        <w:ind w:left="2160"/>
        <w:rPr>
          <w:rFonts w:cs="Arial"/>
          <w:color w:val="auto"/>
          <w:szCs w:val="22"/>
        </w:rPr>
      </w:pPr>
      <w:r w:rsidRPr="001D34F3">
        <w:rPr>
          <w:rFonts w:cs="Arial"/>
          <w:color w:val="auto"/>
          <w:szCs w:val="22"/>
        </w:rPr>
        <w:t>Resolve differenc</w:t>
      </w:r>
      <w:r w:rsidR="007570E4" w:rsidRPr="001D34F3">
        <w:rPr>
          <w:rFonts w:cs="Arial"/>
          <w:color w:val="auto"/>
          <w:szCs w:val="22"/>
        </w:rPr>
        <w:t>e</w:t>
      </w:r>
      <w:r w:rsidRPr="001D34F3">
        <w:rPr>
          <w:rFonts w:cs="Arial"/>
          <w:color w:val="auto"/>
          <w:szCs w:val="22"/>
        </w:rPr>
        <w:t xml:space="preserve">s by either </w:t>
      </w:r>
      <w:r w:rsidR="00B307F7" w:rsidRPr="001D34F3">
        <w:rPr>
          <w:rFonts w:cs="Arial"/>
          <w:color w:val="auto"/>
          <w:szCs w:val="22"/>
        </w:rPr>
        <w:t xml:space="preserve">recording an adjustment in the </w:t>
      </w:r>
      <w:r w:rsidR="00356F92" w:rsidRPr="001D34F3">
        <w:rPr>
          <w:rFonts w:cs="Arial"/>
          <w:color w:val="auto"/>
          <w:szCs w:val="22"/>
        </w:rPr>
        <w:t xml:space="preserve">entity’s </w:t>
      </w:r>
      <w:r w:rsidR="00B307F7" w:rsidRPr="001D34F3">
        <w:rPr>
          <w:rFonts w:cs="Arial"/>
          <w:color w:val="auto"/>
          <w:szCs w:val="22"/>
        </w:rPr>
        <w:t xml:space="preserve">accounting records </w:t>
      </w:r>
      <w:r w:rsidRPr="001D34F3">
        <w:rPr>
          <w:rFonts w:cs="Arial"/>
          <w:b/>
          <w:bCs/>
          <w:color w:val="auto"/>
          <w:szCs w:val="22"/>
        </w:rPr>
        <w:t>OR</w:t>
      </w:r>
      <w:r w:rsidRPr="001D34F3">
        <w:rPr>
          <w:rFonts w:cs="Arial"/>
          <w:color w:val="auto"/>
          <w:szCs w:val="22"/>
        </w:rPr>
        <w:t xml:space="preserve"> </w:t>
      </w:r>
      <w:r w:rsidR="00B307F7" w:rsidRPr="001D34F3">
        <w:rPr>
          <w:rFonts w:cs="Arial"/>
          <w:color w:val="auto"/>
          <w:szCs w:val="22"/>
        </w:rPr>
        <w:t>verifying that the trading partner recorded an adjustment in its accounting records</w:t>
      </w:r>
      <w:r w:rsidR="00356F92" w:rsidRPr="001D34F3">
        <w:rPr>
          <w:rFonts w:cs="Arial"/>
          <w:color w:val="auto"/>
          <w:szCs w:val="22"/>
        </w:rPr>
        <w:t>.</w:t>
      </w:r>
    </w:p>
    <w:p w14:paraId="756904F7" w14:textId="77777777" w:rsidR="00B307F7" w:rsidRPr="001D34F3" w:rsidRDefault="00356F92" w:rsidP="001060CC">
      <w:pPr>
        <w:pStyle w:val="FAM-roman-1"/>
        <w:numPr>
          <w:ilvl w:val="0"/>
          <w:numId w:val="72"/>
        </w:numPr>
        <w:ind w:left="1800"/>
      </w:pPr>
      <w:r w:rsidRPr="001D34F3">
        <w:rPr>
          <w:b/>
          <w:i/>
        </w:rPr>
        <w:lastRenderedPageBreak/>
        <w:t>Report</w:t>
      </w:r>
      <w:r w:rsidR="007570E4" w:rsidRPr="001D34F3">
        <w:rPr>
          <w:b/>
          <w:i/>
        </w:rPr>
        <w:t>ing</w:t>
      </w:r>
      <w:r w:rsidRPr="001D34F3">
        <w:t xml:space="preserve"> </w:t>
      </w:r>
      <w:r w:rsidR="00B307F7" w:rsidRPr="001D34F3">
        <w:t xml:space="preserve">intragovernmental activity and balances </w:t>
      </w:r>
      <w:r w:rsidR="00254C2E" w:rsidRPr="001D34F3">
        <w:t>in the entity financial statements</w:t>
      </w:r>
      <w:r w:rsidR="009F4B71" w:rsidRPr="001D34F3">
        <w:t xml:space="preserve"> </w:t>
      </w:r>
      <w:r w:rsidR="007570E4" w:rsidRPr="001D34F3">
        <w:rPr>
          <w:b/>
          <w:bCs/>
        </w:rPr>
        <w:t>AND</w:t>
      </w:r>
      <w:r w:rsidR="007570E4" w:rsidRPr="001D34F3">
        <w:t xml:space="preserve"> </w:t>
      </w:r>
      <w:r w:rsidR="00B307F7" w:rsidRPr="001D34F3">
        <w:t>to Treasury</w:t>
      </w:r>
      <w:r w:rsidR="00254C2E" w:rsidRPr="001D34F3">
        <w:t xml:space="preserve"> </w:t>
      </w:r>
      <w:r w:rsidR="00B307F7" w:rsidRPr="001D34F3">
        <w:t>for inclusion in the U.S. government’s consolidated financial statement</w:t>
      </w:r>
      <w:r w:rsidR="006442D7" w:rsidRPr="001D34F3">
        <w:t>s</w:t>
      </w:r>
      <w:r w:rsidR="00B307F7" w:rsidRPr="001D34F3">
        <w:t xml:space="preserve"> (the entity’s intra-entity and inter-entity intragovernmental amounts are eliminated).</w:t>
      </w:r>
      <w:r w:rsidR="00B307F7" w:rsidRPr="001D34F3">
        <w:rPr>
          <w:rStyle w:val="FootnoteReference"/>
        </w:rPr>
        <w:footnoteReference w:id="15"/>
      </w:r>
      <w:r w:rsidR="007570E4" w:rsidRPr="001D34F3">
        <w:t xml:space="preserve"> </w:t>
      </w:r>
      <w:r w:rsidR="00BF0A91" w:rsidRPr="001D34F3">
        <w:t xml:space="preserve">Entities </w:t>
      </w:r>
      <w:r w:rsidR="003777F6" w:rsidRPr="001D34F3">
        <w:t>include</w:t>
      </w:r>
      <w:r w:rsidR="00BF0A91" w:rsidRPr="001D34F3">
        <w:t xml:space="preserve"> intragovernmental </w:t>
      </w:r>
      <w:r w:rsidR="003777F6" w:rsidRPr="001D34F3">
        <w:t>activity and balances in the automated trial balance submissions</w:t>
      </w:r>
      <w:r w:rsidR="00BF0A91" w:rsidRPr="001D34F3">
        <w:t xml:space="preserve"> </w:t>
      </w:r>
      <w:r w:rsidR="0080397F" w:rsidRPr="001D34F3">
        <w:t xml:space="preserve">to </w:t>
      </w:r>
      <w:r w:rsidR="00BF0A91" w:rsidRPr="001D34F3">
        <w:t xml:space="preserve">Treasury </w:t>
      </w:r>
      <w:r w:rsidR="00713BCD" w:rsidRPr="001D34F3">
        <w:t xml:space="preserve">sent </w:t>
      </w:r>
      <w:r w:rsidR="00BF0A91" w:rsidRPr="001D34F3">
        <w:t xml:space="preserve">via </w:t>
      </w:r>
      <w:r w:rsidR="00826873" w:rsidRPr="001D34F3">
        <w:t>the Governmentwide Treasury Account Symbol Adjusted Trial Balance System (</w:t>
      </w:r>
      <w:r w:rsidR="00BF0A91" w:rsidRPr="001D34F3">
        <w:t>GTAS</w:t>
      </w:r>
      <w:r w:rsidR="00826873" w:rsidRPr="001D34F3">
        <w:t>)</w:t>
      </w:r>
      <w:r w:rsidR="003C6E76" w:rsidRPr="001D34F3">
        <w:t xml:space="preserve">. </w:t>
      </w:r>
      <w:r w:rsidR="00713BCD" w:rsidRPr="001D34F3">
        <w:t xml:space="preserve">OMB </w:t>
      </w:r>
      <w:r w:rsidR="00650D32" w:rsidRPr="001D34F3">
        <w:t>reporting guidance</w:t>
      </w:r>
      <w:r w:rsidR="00713BCD" w:rsidRPr="001D34F3">
        <w:t xml:space="preserve"> also requires significant entities to include a note to the financial statements</w:t>
      </w:r>
      <w:r w:rsidR="008546B0" w:rsidRPr="001D34F3">
        <w:t>,</w:t>
      </w:r>
      <w:r w:rsidR="00713BCD" w:rsidRPr="001D34F3">
        <w:t xml:space="preserve"> titled </w:t>
      </w:r>
      <w:r w:rsidR="000509BD" w:rsidRPr="001D34F3">
        <w:rPr>
          <w:i/>
        </w:rPr>
        <w:t xml:space="preserve">Reclassification of </w:t>
      </w:r>
      <w:r w:rsidR="00F8387D" w:rsidRPr="001D34F3">
        <w:rPr>
          <w:i/>
        </w:rPr>
        <w:t xml:space="preserve">Financial Statement Line Items for Financial Report </w:t>
      </w:r>
      <w:r w:rsidR="000509BD" w:rsidRPr="001D34F3">
        <w:rPr>
          <w:i/>
        </w:rPr>
        <w:t>Compilation Process</w:t>
      </w:r>
      <w:r w:rsidR="00713BCD" w:rsidRPr="001D34F3">
        <w:t>, as discussed in section 902.0</w:t>
      </w:r>
      <w:r w:rsidR="00F8387D" w:rsidRPr="001D34F3">
        <w:t>9</w:t>
      </w:r>
      <w:r w:rsidR="00713BCD" w:rsidRPr="001D34F3">
        <w:t xml:space="preserve"> above. </w:t>
      </w:r>
    </w:p>
    <w:p w14:paraId="58F074A2" w14:textId="3FA96769" w:rsidR="006C71C2" w:rsidRPr="001D34F3" w:rsidRDefault="00B307F7" w:rsidP="00B307F7">
      <w:pPr>
        <w:pStyle w:val="FAM-Subsection"/>
        <w:widowControl w:val="0"/>
        <w:rPr>
          <w:rFonts w:cs="Arial"/>
          <w:szCs w:val="22"/>
        </w:rPr>
      </w:pPr>
      <w:r w:rsidRPr="001D34F3">
        <w:rPr>
          <w:rFonts w:cs="Arial"/>
          <w:szCs w:val="22"/>
        </w:rPr>
        <w:t xml:space="preserve">For all </w:t>
      </w:r>
      <w:r w:rsidR="00254C2E" w:rsidRPr="001D34F3">
        <w:rPr>
          <w:rFonts w:cs="Arial"/>
          <w:szCs w:val="22"/>
        </w:rPr>
        <w:t>three</w:t>
      </w:r>
      <w:r w:rsidR="00EE73F6" w:rsidRPr="001D34F3">
        <w:rPr>
          <w:rFonts w:cs="Arial"/>
          <w:szCs w:val="22"/>
        </w:rPr>
        <w:t xml:space="preserve"> general</w:t>
      </w:r>
      <w:r w:rsidR="00254C2E" w:rsidRPr="001D34F3">
        <w:rPr>
          <w:rFonts w:cs="Arial"/>
          <w:szCs w:val="22"/>
        </w:rPr>
        <w:t xml:space="preserve"> </w:t>
      </w:r>
      <w:r w:rsidRPr="001D34F3">
        <w:rPr>
          <w:rFonts w:cs="Arial"/>
          <w:szCs w:val="22"/>
        </w:rPr>
        <w:t>phases</w:t>
      </w:r>
      <w:r w:rsidR="00EE73F6" w:rsidRPr="001D34F3">
        <w:rPr>
          <w:rFonts w:cs="Arial"/>
          <w:szCs w:val="22"/>
        </w:rPr>
        <w:t xml:space="preserve"> of intragovernmental accounting and reporting</w:t>
      </w:r>
      <w:r w:rsidRPr="001D34F3">
        <w:rPr>
          <w:rFonts w:cs="Arial"/>
          <w:szCs w:val="22"/>
        </w:rPr>
        <w:t>, the auditor should assess the design of control activities</w:t>
      </w:r>
      <w:r w:rsidR="006442D7" w:rsidRPr="001D34F3">
        <w:rPr>
          <w:rFonts w:cs="Arial"/>
          <w:szCs w:val="22"/>
        </w:rPr>
        <w:t xml:space="preserve">, </w:t>
      </w:r>
      <w:r w:rsidRPr="001D34F3">
        <w:rPr>
          <w:rFonts w:cs="Arial"/>
          <w:szCs w:val="22"/>
        </w:rPr>
        <w:t xml:space="preserve">and for control activities that have been </w:t>
      </w:r>
      <w:r w:rsidR="00397F9D" w:rsidRPr="001D34F3">
        <w:rPr>
          <w:rFonts w:cs="Arial"/>
          <w:szCs w:val="22"/>
        </w:rPr>
        <w:t xml:space="preserve">designed and </w:t>
      </w:r>
      <w:r w:rsidRPr="001D34F3">
        <w:rPr>
          <w:rFonts w:cs="Arial"/>
          <w:szCs w:val="22"/>
        </w:rPr>
        <w:t>implemented</w:t>
      </w:r>
      <w:r w:rsidR="001E33F0" w:rsidRPr="001D34F3">
        <w:rPr>
          <w:rFonts w:cs="Arial"/>
          <w:szCs w:val="22"/>
        </w:rPr>
        <w:t xml:space="preserve"> effectively</w:t>
      </w:r>
      <w:r w:rsidRPr="001D34F3">
        <w:rPr>
          <w:rFonts w:cs="Arial"/>
          <w:szCs w:val="22"/>
        </w:rPr>
        <w:t xml:space="preserve">, test their operating effectiveness. This begins with the auditor </w:t>
      </w:r>
      <w:r w:rsidR="006442D7" w:rsidRPr="001D34F3">
        <w:rPr>
          <w:rFonts w:cs="Arial"/>
          <w:szCs w:val="22"/>
        </w:rPr>
        <w:t>identifying</w:t>
      </w:r>
      <w:r w:rsidRPr="001D34F3">
        <w:rPr>
          <w:rFonts w:cs="Arial"/>
          <w:szCs w:val="22"/>
        </w:rPr>
        <w:t xml:space="preserve"> policies and procedures </w:t>
      </w:r>
      <w:r w:rsidR="006442D7" w:rsidRPr="001D34F3">
        <w:rPr>
          <w:rFonts w:cs="Arial"/>
          <w:szCs w:val="22"/>
        </w:rPr>
        <w:t>related</w:t>
      </w:r>
      <w:r w:rsidRPr="001D34F3">
        <w:rPr>
          <w:rFonts w:cs="Arial"/>
          <w:szCs w:val="22"/>
        </w:rPr>
        <w:t xml:space="preserve"> to the entity’s ability to record, process, summarize, and report intragovernmental activity and balances by trading partner. A good design emphasizes the importance of identifying and classifying intragovernmental transactions by trading partner when they are initiated and on all documentation thereafter. Without this initial identification, the entity’s </w:t>
      </w:r>
      <w:r w:rsidR="00C5013C" w:rsidRPr="001D34F3">
        <w:rPr>
          <w:rFonts w:cs="Arial"/>
          <w:szCs w:val="22"/>
        </w:rPr>
        <w:t xml:space="preserve">financial management </w:t>
      </w:r>
      <w:r w:rsidRPr="001D34F3">
        <w:rPr>
          <w:rFonts w:cs="Arial"/>
          <w:szCs w:val="22"/>
        </w:rPr>
        <w:t>system may not be able to adequately track intragovernmental activity and balances.</w:t>
      </w:r>
    </w:p>
    <w:p w14:paraId="1BB76344" w14:textId="77777777" w:rsidR="00B307F7" w:rsidRPr="001D34F3" w:rsidRDefault="006C71C2" w:rsidP="006C71C2">
      <w:pPr>
        <w:pStyle w:val="FAM-Subsection"/>
        <w:rPr>
          <w:rFonts w:cs="Arial"/>
          <w:szCs w:val="22"/>
        </w:rPr>
      </w:pPr>
      <w:r w:rsidRPr="001D34F3">
        <w:rPr>
          <w:rFonts w:cs="Arial"/>
          <w:szCs w:val="22"/>
        </w:rPr>
        <w:t>The auditor should design audit procedures to understand whether the entity uses other collection and payment methods (e.g., electronic funds transfer, check</w:t>
      </w:r>
      <w:r w:rsidR="00C0248C" w:rsidRPr="001D34F3">
        <w:rPr>
          <w:rFonts w:cs="Arial"/>
          <w:szCs w:val="22"/>
        </w:rPr>
        <w:t>s</w:t>
      </w:r>
      <w:r w:rsidRPr="001D34F3">
        <w:rPr>
          <w:rFonts w:cs="Arial"/>
          <w:szCs w:val="22"/>
        </w:rPr>
        <w:t xml:space="preserve">, standard forms used to transfer funds between appropriations, </w:t>
      </w:r>
      <w:r w:rsidR="00170714" w:rsidRPr="001D34F3">
        <w:rPr>
          <w:rFonts w:cs="Arial"/>
          <w:szCs w:val="22"/>
        </w:rPr>
        <w:t xml:space="preserve">and </w:t>
      </w:r>
      <w:r w:rsidRPr="001D34F3">
        <w:rPr>
          <w:rFonts w:cs="Arial"/>
          <w:szCs w:val="22"/>
        </w:rPr>
        <w:t xml:space="preserve">credit cards) in addition to the IPAC system to process intragovernmental activity and balances. The auditor should determine whether these </w:t>
      </w:r>
      <w:r w:rsidR="00170714" w:rsidRPr="001D34F3">
        <w:rPr>
          <w:rFonts w:cs="Arial"/>
          <w:szCs w:val="22"/>
        </w:rPr>
        <w:t>methods</w:t>
      </w:r>
      <w:r w:rsidRPr="001D34F3">
        <w:rPr>
          <w:rFonts w:cs="Arial"/>
          <w:szCs w:val="22"/>
        </w:rPr>
        <w:t xml:space="preserve"> affect the accuracy of intragovernmental activity and balances. </w:t>
      </w:r>
    </w:p>
    <w:p w14:paraId="6567D735" w14:textId="77777777" w:rsidR="00B307F7" w:rsidRPr="001D34F3" w:rsidRDefault="00B307F7" w:rsidP="00B307F7">
      <w:pPr>
        <w:pStyle w:val="FAM-Subsection"/>
        <w:rPr>
          <w:rFonts w:cs="Arial"/>
          <w:szCs w:val="22"/>
        </w:rPr>
      </w:pPr>
      <w:r w:rsidRPr="001D34F3">
        <w:rPr>
          <w:rFonts w:cs="Arial"/>
          <w:szCs w:val="22"/>
        </w:rPr>
        <w:t xml:space="preserve">If the auditor determines that the entity’s </w:t>
      </w:r>
      <w:r w:rsidR="00D00B56" w:rsidRPr="001D34F3">
        <w:rPr>
          <w:rFonts w:cs="Arial"/>
          <w:szCs w:val="22"/>
        </w:rPr>
        <w:t xml:space="preserve">reconciliation and </w:t>
      </w:r>
      <w:r w:rsidRPr="001D34F3">
        <w:rPr>
          <w:rFonts w:cs="Arial"/>
          <w:szCs w:val="22"/>
        </w:rPr>
        <w:t>resolution control</w:t>
      </w:r>
      <w:r w:rsidR="00D00B56" w:rsidRPr="001D34F3">
        <w:rPr>
          <w:rFonts w:cs="Arial"/>
          <w:szCs w:val="22"/>
        </w:rPr>
        <w:t>s</w:t>
      </w:r>
      <w:r w:rsidRPr="001D34F3">
        <w:rPr>
          <w:rFonts w:cs="Arial"/>
          <w:szCs w:val="22"/>
        </w:rPr>
        <w:t xml:space="preserve"> for intragovernmental transactions </w:t>
      </w:r>
      <w:r w:rsidR="00D00B56" w:rsidRPr="001D34F3">
        <w:rPr>
          <w:rFonts w:cs="Arial"/>
          <w:szCs w:val="22"/>
        </w:rPr>
        <w:t xml:space="preserve">are </w:t>
      </w:r>
      <w:r w:rsidRPr="001D34F3">
        <w:rPr>
          <w:rFonts w:cs="Arial"/>
          <w:szCs w:val="22"/>
        </w:rPr>
        <w:t xml:space="preserve">not designed </w:t>
      </w:r>
      <w:r w:rsidR="001E33F0" w:rsidRPr="001D34F3">
        <w:rPr>
          <w:rFonts w:cs="Arial"/>
          <w:szCs w:val="22"/>
        </w:rPr>
        <w:t xml:space="preserve">or </w:t>
      </w:r>
      <w:r w:rsidRPr="001D34F3">
        <w:rPr>
          <w:rFonts w:cs="Arial"/>
          <w:szCs w:val="22"/>
        </w:rPr>
        <w:t>implemented</w:t>
      </w:r>
      <w:r w:rsidR="001E33F0" w:rsidRPr="001D34F3">
        <w:rPr>
          <w:rFonts w:cs="Arial"/>
          <w:szCs w:val="22"/>
        </w:rPr>
        <w:t xml:space="preserve"> effectively</w:t>
      </w:r>
      <w:r w:rsidRPr="001D34F3">
        <w:rPr>
          <w:rFonts w:cs="Arial"/>
          <w:szCs w:val="22"/>
        </w:rPr>
        <w:t>, the auditor should consider the effect on the risk of material misstatement</w:t>
      </w:r>
      <w:r w:rsidR="007128C5" w:rsidRPr="001D34F3">
        <w:rPr>
          <w:rFonts w:cs="Arial"/>
          <w:szCs w:val="22"/>
        </w:rPr>
        <w:t xml:space="preserve">, </w:t>
      </w:r>
      <w:r w:rsidR="00C66F11" w:rsidRPr="001D34F3">
        <w:rPr>
          <w:rFonts w:cs="Arial"/>
          <w:szCs w:val="22"/>
        </w:rPr>
        <w:t>the effect on substantive testing procedures</w:t>
      </w:r>
      <w:r w:rsidR="007128C5" w:rsidRPr="001D34F3">
        <w:rPr>
          <w:rFonts w:cs="Arial"/>
          <w:szCs w:val="22"/>
        </w:rPr>
        <w:t>,</w:t>
      </w:r>
      <w:r w:rsidR="00C66F11" w:rsidRPr="001D34F3">
        <w:rPr>
          <w:rFonts w:cs="Arial"/>
          <w:szCs w:val="22"/>
        </w:rPr>
        <w:t xml:space="preserve"> and whether to report a significant deficiency or material weakness in internal control</w:t>
      </w:r>
      <w:r w:rsidRPr="001D34F3">
        <w:rPr>
          <w:rFonts w:cs="Arial"/>
          <w:szCs w:val="22"/>
        </w:rPr>
        <w:t xml:space="preserve">. Where intragovernmental transactions are or could be material, significant additional work is usually necessary to express an unmodified opinion. In cases where the auditor finds significant deficiencies or material weaknesses in the intragovernmental resolution control and no other mitigating controls exist, the auditor must disclose this in the report or opinion on internal controls (FAM 580). </w:t>
      </w:r>
    </w:p>
    <w:p w14:paraId="5BB7EC3C" w14:textId="77777777" w:rsidR="00B307F7" w:rsidRPr="001D34F3" w:rsidRDefault="00B307F7" w:rsidP="00B307F7">
      <w:pPr>
        <w:pStyle w:val="FAM-Subsection"/>
        <w:rPr>
          <w:rFonts w:cs="Arial"/>
          <w:szCs w:val="22"/>
        </w:rPr>
      </w:pPr>
      <w:r w:rsidRPr="001D34F3">
        <w:rPr>
          <w:rFonts w:cs="Arial"/>
          <w:szCs w:val="22"/>
        </w:rPr>
        <w:t xml:space="preserve">Since </w:t>
      </w:r>
      <w:r w:rsidRPr="001D34F3">
        <w:rPr>
          <w:rFonts w:cs="Arial"/>
          <w:color w:val="auto"/>
          <w:szCs w:val="22"/>
        </w:rPr>
        <w:t>inadequate intragovernmental processes have been a long-standing material weakness at the U.S. government consolidated financial statement level, i</w:t>
      </w:r>
      <w:r w:rsidRPr="001D34F3">
        <w:rPr>
          <w:rFonts w:cs="Arial"/>
          <w:szCs w:val="22"/>
        </w:rPr>
        <w:t>f there is evidence and a history of systemic or recurring problems in any of the intragovernmental phases in FAM 902.</w:t>
      </w:r>
      <w:r w:rsidR="007E44CA" w:rsidRPr="001D34F3">
        <w:rPr>
          <w:rFonts w:cs="Arial"/>
          <w:szCs w:val="22"/>
        </w:rPr>
        <w:t>21</w:t>
      </w:r>
      <w:r w:rsidRPr="001D34F3">
        <w:rPr>
          <w:rFonts w:cs="Arial"/>
          <w:szCs w:val="22"/>
        </w:rPr>
        <w:t xml:space="preserve"> the auditor should consider performing additional testing procedures. These procedures should assist with </w:t>
      </w:r>
      <w:r w:rsidR="003A6F10" w:rsidRPr="001D34F3">
        <w:rPr>
          <w:rFonts w:cs="Arial"/>
          <w:szCs w:val="22"/>
        </w:rPr>
        <w:t xml:space="preserve">identifying issues related to </w:t>
      </w:r>
      <w:r w:rsidRPr="001D34F3">
        <w:rPr>
          <w:rFonts w:cs="Arial"/>
          <w:szCs w:val="22"/>
        </w:rPr>
        <w:t xml:space="preserve">accounting for and eliminating intragovernmental activity and </w:t>
      </w:r>
      <w:r w:rsidRPr="001D34F3">
        <w:rPr>
          <w:rFonts w:cs="Arial"/>
          <w:szCs w:val="22"/>
        </w:rPr>
        <w:lastRenderedPageBreak/>
        <w:t xml:space="preserve">balances in </w:t>
      </w:r>
      <w:r w:rsidR="008B66DE" w:rsidRPr="001D34F3">
        <w:rPr>
          <w:rFonts w:cs="Arial"/>
          <w:szCs w:val="22"/>
        </w:rPr>
        <w:t>both the</w:t>
      </w:r>
      <w:r w:rsidRPr="001D34F3">
        <w:rPr>
          <w:rFonts w:cs="Arial"/>
          <w:szCs w:val="22"/>
        </w:rPr>
        <w:t xml:space="preserve"> entity</w:t>
      </w:r>
      <w:r w:rsidR="008B66DE" w:rsidRPr="001D34F3">
        <w:rPr>
          <w:rFonts w:cs="Arial"/>
          <w:szCs w:val="22"/>
        </w:rPr>
        <w:t>’s</w:t>
      </w:r>
      <w:r w:rsidRPr="001D34F3">
        <w:rPr>
          <w:rFonts w:cs="Arial"/>
          <w:szCs w:val="22"/>
        </w:rPr>
        <w:t xml:space="preserve"> and the U.S. government’s consolidated financial statements. </w:t>
      </w:r>
    </w:p>
    <w:p w14:paraId="39EEADC9" w14:textId="77777777" w:rsidR="00B307F7" w:rsidRPr="001D34F3" w:rsidRDefault="00B307F7" w:rsidP="00B307F7">
      <w:pPr>
        <w:pStyle w:val="FAM-Subsection"/>
        <w:rPr>
          <w:rFonts w:cs="Arial"/>
          <w:szCs w:val="22"/>
        </w:rPr>
      </w:pPr>
      <w:r w:rsidRPr="001D34F3">
        <w:rPr>
          <w:rFonts w:cs="Arial"/>
          <w:szCs w:val="22"/>
        </w:rPr>
        <w:t>The auditor may detect misstatements during testing of intragovernmental transactions (i.e.</w:t>
      </w:r>
      <w:r w:rsidR="00CB7A34" w:rsidRPr="001D34F3">
        <w:rPr>
          <w:rFonts w:cs="Arial"/>
          <w:szCs w:val="22"/>
        </w:rPr>
        <w:t>,</w:t>
      </w:r>
      <w:r w:rsidRPr="001D34F3">
        <w:rPr>
          <w:rFonts w:cs="Arial"/>
          <w:szCs w:val="22"/>
        </w:rPr>
        <w:t xml:space="preserve"> a transaction was recorded with an incorrect amount) and testing of the entity’s </w:t>
      </w:r>
      <w:r w:rsidR="00EB6734" w:rsidRPr="001D34F3">
        <w:rPr>
          <w:rFonts w:cs="Arial"/>
          <w:szCs w:val="22"/>
        </w:rPr>
        <w:t xml:space="preserve">reconciliation and </w:t>
      </w:r>
      <w:r w:rsidRPr="001D34F3">
        <w:rPr>
          <w:rFonts w:cs="Arial"/>
          <w:szCs w:val="22"/>
        </w:rPr>
        <w:t>resolution of intragovernmental differences</w:t>
      </w:r>
      <w:r w:rsidR="00F76CDD" w:rsidRPr="001D34F3">
        <w:rPr>
          <w:rFonts w:cs="Arial"/>
          <w:szCs w:val="22"/>
        </w:rPr>
        <w:t>. T</w:t>
      </w:r>
      <w:r w:rsidRPr="001D34F3">
        <w:rPr>
          <w:rFonts w:cs="Arial"/>
          <w:szCs w:val="22"/>
        </w:rPr>
        <w:t xml:space="preserve">he </w:t>
      </w:r>
      <w:r w:rsidRPr="001D34F3">
        <w:rPr>
          <w:rFonts w:cs="Arial"/>
          <w:i/>
          <w:szCs w:val="22"/>
        </w:rPr>
        <w:t>reconciled</w:t>
      </w:r>
      <w:r w:rsidRPr="001D34F3">
        <w:rPr>
          <w:rFonts w:cs="Arial"/>
          <w:szCs w:val="22"/>
        </w:rPr>
        <w:t xml:space="preserve"> intragovernmental difference</w:t>
      </w:r>
      <w:r w:rsidR="00F76CDD" w:rsidRPr="001D34F3">
        <w:rPr>
          <w:rFonts w:cs="Arial"/>
          <w:szCs w:val="22"/>
        </w:rPr>
        <w:t>s are those for which the entity</w:t>
      </w:r>
      <w:r w:rsidR="00CB7A34" w:rsidRPr="001D34F3">
        <w:rPr>
          <w:rFonts w:cs="Arial"/>
          <w:szCs w:val="22"/>
        </w:rPr>
        <w:t xml:space="preserve"> </w:t>
      </w:r>
      <w:r w:rsidRPr="001D34F3">
        <w:rPr>
          <w:rFonts w:cs="Arial"/>
          <w:szCs w:val="22"/>
        </w:rPr>
        <w:t>determined its cause</w:t>
      </w:r>
      <w:r w:rsidR="008B66DE" w:rsidRPr="001D34F3">
        <w:rPr>
          <w:rFonts w:cs="Arial"/>
          <w:szCs w:val="22"/>
        </w:rPr>
        <w:t xml:space="preserve"> but</w:t>
      </w:r>
      <w:r w:rsidRPr="001D34F3">
        <w:rPr>
          <w:rFonts w:cs="Arial"/>
          <w:szCs w:val="22"/>
        </w:rPr>
        <w:t xml:space="preserve"> did not yet </w:t>
      </w:r>
      <w:r w:rsidRPr="001D34F3">
        <w:rPr>
          <w:rFonts w:cs="Arial"/>
          <w:i/>
          <w:szCs w:val="22"/>
        </w:rPr>
        <w:t>resolve</w:t>
      </w:r>
      <w:r w:rsidRPr="001D34F3">
        <w:rPr>
          <w:rFonts w:cs="Arial"/>
          <w:szCs w:val="22"/>
        </w:rPr>
        <w:t xml:space="preserve"> the difference</w:t>
      </w:r>
      <w:r w:rsidR="008B66DE" w:rsidRPr="001D34F3">
        <w:rPr>
          <w:rFonts w:cs="Arial"/>
          <w:szCs w:val="22"/>
        </w:rPr>
        <w:t xml:space="preserve">; </w:t>
      </w:r>
      <w:r w:rsidRPr="001D34F3">
        <w:rPr>
          <w:rFonts w:cs="Arial"/>
          <w:szCs w:val="22"/>
        </w:rPr>
        <w:t>therefore</w:t>
      </w:r>
      <w:r w:rsidR="008B66DE" w:rsidRPr="001D34F3">
        <w:rPr>
          <w:rFonts w:cs="Arial"/>
          <w:szCs w:val="22"/>
        </w:rPr>
        <w:t>,</w:t>
      </w:r>
      <w:r w:rsidRPr="001D34F3">
        <w:rPr>
          <w:rFonts w:cs="Arial"/>
          <w:szCs w:val="22"/>
        </w:rPr>
        <w:t xml:space="preserve"> the difference still exists at year</w:t>
      </w:r>
      <w:r w:rsidR="00FE4023" w:rsidRPr="001D34F3">
        <w:rPr>
          <w:rFonts w:cs="Arial"/>
          <w:szCs w:val="22"/>
        </w:rPr>
        <w:t>-</w:t>
      </w:r>
      <w:r w:rsidRPr="001D34F3">
        <w:rPr>
          <w:rFonts w:cs="Arial"/>
          <w:szCs w:val="22"/>
        </w:rPr>
        <w:t xml:space="preserve">end. The unresolved intragovernmental differences are those for which </w:t>
      </w:r>
    </w:p>
    <w:p w14:paraId="148DD8C1" w14:textId="77777777" w:rsidR="004C4A1A" w:rsidRPr="001D34F3" w:rsidRDefault="00B307F7" w:rsidP="004C4A1A">
      <w:pPr>
        <w:pStyle w:val="FAM-Subsection"/>
        <w:numPr>
          <w:ilvl w:val="1"/>
          <w:numId w:val="36"/>
        </w:numPr>
        <w:tabs>
          <w:tab w:val="clear" w:pos="1440"/>
          <w:tab w:val="num" w:pos="1800"/>
        </w:tabs>
        <w:ind w:left="1800"/>
        <w:rPr>
          <w:rFonts w:cs="Arial"/>
          <w:szCs w:val="22"/>
        </w:rPr>
      </w:pPr>
      <w:r w:rsidRPr="001D34F3">
        <w:rPr>
          <w:rFonts w:cs="Arial"/>
          <w:szCs w:val="22"/>
        </w:rPr>
        <w:t xml:space="preserve">the entity appropriately researched </w:t>
      </w:r>
      <w:r w:rsidR="00D05A45" w:rsidRPr="001D34F3">
        <w:rPr>
          <w:rFonts w:cs="Arial"/>
          <w:szCs w:val="22"/>
        </w:rPr>
        <w:t xml:space="preserve">and reconciled </w:t>
      </w:r>
      <w:r w:rsidRPr="001D34F3">
        <w:rPr>
          <w:rFonts w:cs="Arial"/>
          <w:szCs w:val="22"/>
        </w:rPr>
        <w:t>the difference</w:t>
      </w:r>
      <w:r w:rsidR="004C4A1A" w:rsidRPr="001D34F3">
        <w:rPr>
          <w:rFonts w:cs="Arial"/>
          <w:szCs w:val="22"/>
        </w:rPr>
        <w:t xml:space="preserve"> with its trading partner</w:t>
      </w:r>
      <w:r w:rsidR="00D05A45" w:rsidRPr="001D34F3">
        <w:rPr>
          <w:rFonts w:cs="Arial"/>
          <w:szCs w:val="22"/>
        </w:rPr>
        <w:t xml:space="preserve">; however, no adjustment was made to </w:t>
      </w:r>
      <w:r w:rsidR="004C4A1A" w:rsidRPr="001D34F3">
        <w:rPr>
          <w:rFonts w:cs="Arial"/>
          <w:szCs w:val="22"/>
        </w:rPr>
        <w:t xml:space="preserve">either the entity’s or the trading partner’s </w:t>
      </w:r>
      <w:r w:rsidR="00D05A45" w:rsidRPr="001D34F3">
        <w:rPr>
          <w:rFonts w:cs="Arial"/>
          <w:szCs w:val="22"/>
        </w:rPr>
        <w:t>accounting records resulting in the difference continuing to exist</w:t>
      </w:r>
      <w:r w:rsidRPr="001D34F3">
        <w:rPr>
          <w:rFonts w:cs="Arial"/>
          <w:szCs w:val="22"/>
        </w:rPr>
        <w:t xml:space="preserve"> or</w:t>
      </w:r>
    </w:p>
    <w:p w14:paraId="20C12AB3" w14:textId="60F1039B" w:rsidR="00B307F7" w:rsidRPr="001D34F3" w:rsidRDefault="00B307F7" w:rsidP="004C4A1A">
      <w:pPr>
        <w:pStyle w:val="FAM-Subsection"/>
        <w:numPr>
          <w:ilvl w:val="1"/>
          <w:numId w:val="36"/>
        </w:numPr>
        <w:tabs>
          <w:tab w:val="clear" w:pos="1440"/>
          <w:tab w:val="num" w:pos="1800"/>
        </w:tabs>
        <w:ind w:left="1800"/>
        <w:rPr>
          <w:rFonts w:cs="Arial"/>
          <w:szCs w:val="22"/>
        </w:rPr>
      </w:pPr>
      <w:r w:rsidRPr="001D34F3">
        <w:rPr>
          <w:rFonts w:cs="Arial"/>
          <w:szCs w:val="22"/>
        </w:rPr>
        <w:t xml:space="preserve">Fiscal Service, as part of its dispute resolution process, </w:t>
      </w:r>
      <w:r w:rsidR="00D05A45" w:rsidRPr="001D34F3">
        <w:rPr>
          <w:rFonts w:cs="Arial"/>
          <w:szCs w:val="22"/>
        </w:rPr>
        <w:t xml:space="preserve">may </w:t>
      </w:r>
      <w:r w:rsidRPr="001D34F3">
        <w:rPr>
          <w:rFonts w:cs="Arial"/>
          <w:szCs w:val="22"/>
        </w:rPr>
        <w:t>issue a decision in which the entity</w:t>
      </w:r>
      <w:r w:rsidR="00340722" w:rsidRPr="001D34F3">
        <w:rPr>
          <w:rFonts w:cs="Arial"/>
          <w:szCs w:val="22"/>
        </w:rPr>
        <w:t xml:space="preserve"> or the trading partner</w:t>
      </w:r>
      <w:r w:rsidRPr="001D34F3">
        <w:rPr>
          <w:rFonts w:cs="Arial"/>
          <w:szCs w:val="22"/>
        </w:rPr>
        <w:t xml:space="preserve"> is to adjust its accounting records</w:t>
      </w:r>
      <w:r w:rsidR="00340722" w:rsidRPr="001D34F3">
        <w:rPr>
          <w:rFonts w:cs="Arial"/>
          <w:szCs w:val="22"/>
        </w:rPr>
        <w:t>; however, this adjustment has not been made</w:t>
      </w:r>
      <w:r w:rsidRPr="001D34F3">
        <w:rPr>
          <w:rFonts w:cs="Arial"/>
          <w:szCs w:val="22"/>
        </w:rPr>
        <w:t>.</w:t>
      </w:r>
    </w:p>
    <w:p w14:paraId="2D8FCC8D" w14:textId="1AEB2643" w:rsidR="00B307F7" w:rsidRPr="001D34F3" w:rsidRDefault="00B307F7" w:rsidP="00B307F7">
      <w:pPr>
        <w:pStyle w:val="FAM-Subsection"/>
        <w:numPr>
          <w:ilvl w:val="0"/>
          <w:numId w:val="0"/>
        </w:numPr>
        <w:ind w:left="1440"/>
        <w:rPr>
          <w:rFonts w:cs="Arial"/>
          <w:szCs w:val="22"/>
        </w:rPr>
      </w:pPr>
      <w:r w:rsidRPr="001D34F3">
        <w:rPr>
          <w:rFonts w:cs="Arial"/>
          <w:szCs w:val="22"/>
        </w:rPr>
        <w:t xml:space="preserve">The auditor should </w:t>
      </w:r>
      <w:r w:rsidR="00B75593" w:rsidRPr="001D34F3">
        <w:rPr>
          <w:rFonts w:cs="Arial"/>
          <w:szCs w:val="22"/>
        </w:rPr>
        <w:t xml:space="preserve">document </w:t>
      </w:r>
      <w:r w:rsidRPr="001D34F3">
        <w:rPr>
          <w:rFonts w:cs="Arial"/>
          <w:szCs w:val="22"/>
        </w:rPr>
        <w:t xml:space="preserve">misstatements in the </w:t>
      </w:r>
      <w:r w:rsidR="00E273E4" w:rsidRPr="001D34F3">
        <w:rPr>
          <w:rFonts w:cs="Arial"/>
          <w:szCs w:val="22"/>
        </w:rPr>
        <w:t xml:space="preserve">summary </w:t>
      </w:r>
      <w:r w:rsidRPr="001D34F3">
        <w:rPr>
          <w:rFonts w:cs="Arial"/>
          <w:szCs w:val="22"/>
        </w:rPr>
        <w:t xml:space="preserve">of </w:t>
      </w:r>
      <w:r w:rsidR="00E273E4" w:rsidRPr="001D34F3">
        <w:rPr>
          <w:rFonts w:cs="Arial"/>
          <w:szCs w:val="22"/>
        </w:rPr>
        <w:t xml:space="preserve">uncorrected misstatements </w:t>
      </w:r>
      <w:r w:rsidRPr="001D34F3">
        <w:rPr>
          <w:rFonts w:cs="Arial"/>
          <w:szCs w:val="22"/>
        </w:rPr>
        <w:t>(see FAM 540</w:t>
      </w:r>
      <w:r w:rsidR="00F35F07" w:rsidRPr="001D34F3">
        <w:rPr>
          <w:rFonts w:cs="Arial"/>
          <w:szCs w:val="22"/>
        </w:rPr>
        <w:t xml:space="preserve"> and FAM 595 C</w:t>
      </w:r>
      <w:r w:rsidRPr="001D34F3">
        <w:rPr>
          <w:rFonts w:cs="Arial"/>
          <w:szCs w:val="22"/>
        </w:rPr>
        <w:t xml:space="preserve">). </w:t>
      </w:r>
    </w:p>
    <w:p w14:paraId="6D7B886D" w14:textId="31DC7546" w:rsidR="003642AD" w:rsidRPr="001D34F3" w:rsidRDefault="003642AD" w:rsidP="003642AD">
      <w:pPr>
        <w:pStyle w:val="FAM-Subsection"/>
        <w:rPr>
          <w:rFonts w:cs="Arial"/>
          <w:szCs w:val="22"/>
        </w:rPr>
      </w:pPr>
      <w:r w:rsidRPr="001D34F3">
        <w:rPr>
          <w:rFonts w:cs="Arial"/>
          <w:szCs w:val="22"/>
        </w:rPr>
        <w:t>To avoid duplicate procedures, the auditor should consider other intragovernmental related work (including FBWT) when designing the tests for intragovernmental activity and balances. Examples of audit procedures for the audit of intragovernmental activity and balances are in FAM 902 A. The audit procedures generally are customized by the auditor for the particular entity. For example, if the auditor determines that the intragovernmental accounts receivable line item is significant, the auditor generally should prepare separate audit procedures for th</w:t>
      </w:r>
      <w:r w:rsidR="00AF4843" w:rsidRPr="001D34F3">
        <w:rPr>
          <w:rFonts w:cs="Arial"/>
          <w:szCs w:val="22"/>
        </w:rPr>
        <w:t>is line item</w:t>
      </w:r>
      <w:r w:rsidRPr="001D34F3">
        <w:rPr>
          <w:rFonts w:cs="Arial"/>
          <w:szCs w:val="22"/>
        </w:rPr>
        <w:t>. In addition, for efficiency, the auditor may coordinate tests of intragovernmental activity and balances with tests of nonfederal activity and balances.</w:t>
      </w:r>
    </w:p>
    <w:p w14:paraId="5AC51075" w14:textId="77777777" w:rsidR="003642AD" w:rsidRPr="001D34F3" w:rsidRDefault="003642AD" w:rsidP="003642AD">
      <w:pPr>
        <w:pStyle w:val="FAM-Subsection"/>
        <w:numPr>
          <w:ilvl w:val="0"/>
          <w:numId w:val="0"/>
        </w:numPr>
        <w:rPr>
          <w:rFonts w:cs="Arial"/>
          <w:szCs w:val="22"/>
        </w:rPr>
      </w:pPr>
    </w:p>
    <w:p w14:paraId="22D98D42" w14:textId="77777777" w:rsidR="000277B4" w:rsidRPr="001D34F3" w:rsidRDefault="000277B4" w:rsidP="00040D97">
      <w:pPr>
        <w:pStyle w:val="FAM-Bullet-1"/>
        <w:numPr>
          <w:ilvl w:val="0"/>
          <w:numId w:val="0"/>
        </w:numPr>
        <w:rPr>
          <w:rFonts w:ascii="Arial" w:hAnsi="Arial" w:cs="Arial"/>
        </w:rPr>
        <w:sectPr w:rsidR="000277B4" w:rsidRPr="001D34F3" w:rsidSect="00BC7982">
          <w:headerReference w:type="even" r:id="rId16"/>
          <w:headerReference w:type="default" r:id="rId17"/>
          <w:footerReference w:type="even" r:id="rId18"/>
          <w:footerReference w:type="default" r:id="rId19"/>
          <w:endnotePr>
            <w:numFmt w:val="decimal"/>
          </w:endnotePr>
          <w:pgSz w:w="12240" w:h="15840" w:code="1"/>
          <w:pgMar w:top="1080" w:right="1440" w:bottom="1080" w:left="1080" w:header="720" w:footer="720" w:gutter="360"/>
          <w:pgNumType w:start="1" w:chapStyle="1"/>
          <w:cols w:space="720"/>
          <w:noEndnote/>
          <w:docGrid w:linePitch="326"/>
        </w:sectPr>
      </w:pPr>
    </w:p>
    <w:p w14:paraId="30C44EA3" w14:textId="3F499B6E" w:rsidR="00803806" w:rsidRPr="001D34F3" w:rsidRDefault="00803806" w:rsidP="007A0E05">
      <w:pPr>
        <w:pStyle w:val="Heading2"/>
      </w:pPr>
      <w:r w:rsidRPr="001D34F3">
        <w:lastRenderedPageBreak/>
        <w:t xml:space="preserve">902 </w:t>
      </w:r>
      <w:r w:rsidR="00F23F7B" w:rsidRPr="001D34F3">
        <w:t>A</w:t>
      </w:r>
      <w:r w:rsidRPr="001D34F3">
        <w:t xml:space="preserve"> – Example Audit Procedures for Intragovernmental Activity and Balances</w:t>
      </w:r>
    </w:p>
    <w:p w14:paraId="76098BBE" w14:textId="77777777" w:rsidR="009B6E9A" w:rsidRPr="001D34F3" w:rsidRDefault="009B6E9A" w:rsidP="00027556">
      <w:r w:rsidRPr="001D34F3">
        <w:t>Note: See FAM 902.02 for definitions of intragovernmental terms.</w:t>
      </w:r>
      <w:r w:rsidR="002651E8" w:rsidRPr="001D34F3">
        <w:t xml:space="preserve"> </w:t>
      </w:r>
      <w:r w:rsidRPr="001D34F3">
        <w:t xml:space="preserve">  </w:t>
      </w:r>
    </w:p>
    <w:p w14:paraId="6742F1A1" w14:textId="77777777" w:rsidR="009B6E9A" w:rsidRPr="001D34F3" w:rsidRDefault="009B6E9A"/>
    <w:tbl>
      <w:tblPr>
        <w:tblW w:w="4868" w:type="pct"/>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96"/>
        <w:gridCol w:w="1143"/>
        <w:gridCol w:w="1229"/>
      </w:tblGrid>
      <w:tr w:rsidR="009B6E9A" w:rsidRPr="001D34F3" w14:paraId="302293C8" w14:textId="77777777" w:rsidTr="008733E8">
        <w:trPr>
          <w:trHeight w:val="144"/>
          <w:tblHeader/>
        </w:trPr>
        <w:tc>
          <w:tcPr>
            <w:tcW w:w="6892" w:type="dxa"/>
            <w:tcBorders>
              <w:top w:val="double" w:sz="6" w:space="0" w:color="000000"/>
              <w:left w:val="double" w:sz="6" w:space="0" w:color="000000"/>
              <w:bottom w:val="double" w:sz="6" w:space="0" w:color="000000"/>
            </w:tcBorders>
          </w:tcPr>
          <w:p w14:paraId="0E3CA633" w14:textId="77777777" w:rsidR="009B6E9A" w:rsidRPr="001D34F3" w:rsidRDefault="009B6E9A" w:rsidP="00CC49B1">
            <w:pPr>
              <w:spacing w:before="120"/>
              <w:rPr>
                <w:b/>
              </w:rPr>
            </w:pPr>
            <w:r w:rsidRPr="001D34F3">
              <w:rPr>
                <w:b/>
              </w:rPr>
              <w:t>Procedures</w:t>
            </w:r>
          </w:p>
        </w:tc>
        <w:tc>
          <w:tcPr>
            <w:tcW w:w="1171" w:type="dxa"/>
            <w:tcBorders>
              <w:top w:val="double" w:sz="6" w:space="0" w:color="000000"/>
              <w:bottom w:val="double" w:sz="6" w:space="0" w:color="000000"/>
            </w:tcBorders>
          </w:tcPr>
          <w:p w14:paraId="47C0BDE8" w14:textId="3676A509" w:rsidR="009B6E9A" w:rsidRPr="001D34F3" w:rsidRDefault="0002720E" w:rsidP="00CC49B1">
            <w:pPr>
              <w:spacing w:before="120"/>
              <w:rPr>
                <w:b/>
              </w:rPr>
            </w:pPr>
            <w:r w:rsidRPr="001D34F3">
              <w:rPr>
                <w:b/>
              </w:rPr>
              <w:t>Initials/</w:t>
            </w:r>
            <w:r w:rsidR="00DC4EFA" w:rsidRPr="001D34F3">
              <w:rPr>
                <w:b/>
              </w:rPr>
              <w:br/>
            </w:r>
            <w:r w:rsidRPr="001D34F3">
              <w:rPr>
                <w:b/>
              </w:rPr>
              <w:t>date</w:t>
            </w:r>
          </w:p>
        </w:tc>
        <w:tc>
          <w:tcPr>
            <w:tcW w:w="1260" w:type="dxa"/>
            <w:tcBorders>
              <w:top w:val="double" w:sz="6" w:space="0" w:color="000000"/>
              <w:bottom w:val="double" w:sz="6" w:space="0" w:color="000000"/>
              <w:right w:val="double" w:sz="6" w:space="0" w:color="000000"/>
            </w:tcBorders>
          </w:tcPr>
          <w:p w14:paraId="48423CC8" w14:textId="77777777" w:rsidR="009B6E9A" w:rsidRPr="001D34F3" w:rsidRDefault="009B6E9A" w:rsidP="00CC49B1">
            <w:pPr>
              <w:spacing w:before="120"/>
              <w:rPr>
                <w:b/>
              </w:rPr>
            </w:pPr>
            <w:r w:rsidRPr="001D34F3">
              <w:rPr>
                <w:b/>
              </w:rPr>
              <w:t xml:space="preserve">Doc. </w:t>
            </w:r>
            <w:r w:rsidR="005D6226" w:rsidRPr="001D34F3">
              <w:rPr>
                <w:b/>
              </w:rPr>
              <w:t>r</w:t>
            </w:r>
            <w:r w:rsidRPr="001D34F3">
              <w:rPr>
                <w:b/>
              </w:rPr>
              <w:t>ef.</w:t>
            </w:r>
          </w:p>
        </w:tc>
      </w:tr>
      <w:tr w:rsidR="009B6E9A" w:rsidRPr="001D34F3" w14:paraId="7602220C" w14:textId="77777777" w:rsidTr="008733E8">
        <w:trPr>
          <w:trHeight w:val="144"/>
        </w:trPr>
        <w:tc>
          <w:tcPr>
            <w:tcW w:w="6892" w:type="dxa"/>
            <w:tcBorders>
              <w:top w:val="double" w:sz="6" w:space="0" w:color="000000"/>
              <w:left w:val="double" w:sz="6" w:space="0" w:color="000000"/>
              <w:bottom w:val="nil"/>
            </w:tcBorders>
          </w:tcPr>
          <w:p w14:paraId="398C324E" w14:textId="77777777" w:rsidR="009B6E9A" w:rsidRPr="001D34F3" w:rsidRDefault="00590EA8" w:rsidP="0058738E">
            <w:pPr>
              <w:spacing w:before="60" w:afterLines="60" w:after="144"/>
              <w:rPr>
                <w:b/>
                <w:u w:val="single"/>
              </w:rPr>
            </w:pPr>
            <w:r w:rsidRPr="001D34F3">
              <w:rPr>
                <w:b/>
                <w:u w:val="single"/>
              </w:rPr>
              <w:t xml:space="preserve">I. PLANNING </w:t>
            </w:r>
          </w:p>
          <w:p w14:paraId="52729B39" w14:textId="77777777" w:rsidR="009B6E9A" w:rsidRPr="001D34F3" w:rsidRDefault="009B6E9A" w:rsidP="0058738E">
            <w:pPr>
              <w:pStyle w:val="BodyText"/>
              <w:spacing w:before="60" w:afterLines="60" w:after="144"/>
              <w:rPr>
                <w:rFonts w:ascii="Arial" w:hAnsi="Arial" w:cs="Arial"/>
                <w:sz w:val="22"/>
                <w:szCs w:val="22"/>
              </w:rPr>
            </w:pPr>
            <w:r w:rsidRPr="001D34F3">
              <w:rPr>
                <w:rFonts w:ascii="Arial" w:hAnsi="Arial" w:cs="Arial"/>
                <w:sz w:val="22"/>
                <w:szCs w:val="22"/>
              </w:rPr>
              <w:t>Obtain an understanding of the entity and its operations, including its internal control, that are significant to intragovernmental activity and balances</w:t>
            </w:r>
            <w:r w:rsidRPr="001D34F3">
              <w:rPr>
                <w:rFonts w:ascii="Arial" w:hAnsi="Arial" w:cs="Arial"/>
                <w:b/>
                <w:sz w:val="22"/>
                <w:szCs w:val="22"/>
              </w:rPr>
              <w:t xml:space="preserve"> </w:t>
            </w:r>
            <w:r w:rsidRPr="001D34F3">
              <w:rPr>
                <w:rFonts w:ascii="Arial" w:hAnsi="Arial" w:cs="Arial"/>
                <w:sz w:val="22"/>
                <w:szCs w:val="22"/>
              </w:rPr>
              <w:t>(FAM 220).</w:t>
            </w:r>
          </w:p>
          <w:p w14:paraId="11B9BF17" w14:textId="77777777" w:rsidR="009B6E9A" w:rsidRPr="001D34F3" w:rsidRDefault="009B6E9A" w:rsidP="0058738E">
            <w:pPr>
              <w:pStyle w:val="FAM-Table-outline"/>
              <w:tabs>
                <w:tab w:val="left" w:pos="720"/>
              </w:tabs>
              <w:spacing w:before="60" w:afterLines="60" w:after="144"/>
              <w:ind w:left="720" w:hanging="504"/>
              <w:rPr>
                <w:rFonts w:ascii="Arial" w:hAnsi="Arial" w:cs="Arial"/>
                <w:sz w:val="22"/>
                <w:szCs w:val="22"/>
              </w:rPr>
            </w:pPr>
            <w:r w:rsidRPr="001D34F3">
              <w:rPr>
                <w:rFonts w:ascii="Arial" w:hAnsi="Arial" w:cs="Arial"/>
                <w:sz w:val="22"/>
                <w:szCs w:val="22"/>
              </w:rPr>
              <w:t>Inquire of entity management about the following:</w:t>
            </w:r>
          </w:p>
          <w:p w14:paraId="1DE47F9E" w14:textId="77777777" w:rsidR="009B6E9A" w:rsidRPr="001D34F3" w:rsidRDefault="009B6E9A" w:rsidP="0058738E">
            <w:pPr>
              <w:pStyle w:val="FAM-Table-outline2"/>
              <w:tabs>
                <w:tab w:val="num" w:pos="1152"/>
              </w:tabs>
              <w:spacing w:before="60" w:afterLines="60" w:after="144"/>
              <w:ind w:left="1152" w:hanging="396"/>
              <w:rPr>
                <w:rFonts w:ascii="Arial" w:hAnsi="Arial" w:cs="Arial"/>
                <w:sz w:val="22"/>
                <w:szCs w:val="22"/>
              </w:rPr>
            </w:pPr>
            <w:r w:rsidRPr="001D34F3">
              <w:rPr>
                <w:rFonts w:ascii="Arial" w:hAnsi="Arial" w:cs="Arial"/>
                <w:sz w:val="22"/>
                <w:szCs w:val="22"/>
              </w:rPr>
              <w:t>The relationship of each unit within the entity to the total entity and of the entity to other entities.</w:t>
            </w:r>
          </w:p>
          <w:p w14:paraId="620094F5" w14:textId="77777777" w:rsidR="009B6E9A" w:rsidRPr="001D34F3" w:rsidRDefault="005A4B40" w:rsidP="0058738E">
            <w:pPr>
              <w:pStyle w:val="FAM-Table-outline2"/>
              <w:tabs>
                <w:tab w:val="num" w:pos="1152"/>
              </w:tabs>
              <w:spacing w:before="60" w:afterLines="60" w:after="144"/>
              <w:ind w:left="1152" w:hanging="396"/>
              <w:rPr>
                <w:rFonts w:ascii="Arial" w:hAnsi="Arial" w:cs="Arial"/>
                <w:sz w:val="22"/>
                <w:szCs w:val="22"/>
              </w:rPr>
            </w:pPr>
            <w:r w:rsidRPr="001D34F3">
              <w:rPr>
                <w:rFonts w:ascii="Arial" w:hAnsi="Arial" w:cs="Arial"/>
                <w:sz w:val="22"/>
                <w:szCs w:val="22"/>
              </w:rPr>
              <w:t xml:space="preserve">Management’s </w:t>
            </w:r>
            <w:r w:rsidR="009B6E9A" w:rsidRPr="001D34F3">
              <w:rPr>
                <w:rFonts w:ascii="Arial" w:hAnsi="Arial" w:cs="Arial"/>
                <w:sz w:val="22"/>
                <w:szCs w:val="22"/>
              </w:rPr>
              <w:t>attitude and awareness</w:t>
            </w:r>
            <w:r w:rsidRPr="001D34F3">
              <w:rPr>
                <w:rFonts w:ascii="Arial" w:hAnsi="Arial" w:cs="Arial"/>
                <w:sz w:val="22"/>
                <w:szCs w:val="22"/>
              </w:rPr>
              <w:t xml:space="preserve"> of entity operations</w:t>
            </w:r>
            <w:r w:rsidR="009B6E9A" w:rsidRPr="001D34F3">
              <w:rPr>
                <w:rFonts w:ascii="Arial" w:hAnsi="Arial" w:cs="Arial"/>
                <w:sz w:val="22"/>
                <w:szCs w:val="22"/>
              </w:rPr>
              <w:t xml:space="preserve"> </w:t>
            </w:r>
            <w:r w:rsidR="00E0469E" w:rsidRPr="001D34F3">
              <w:rPr>
                <w:rFonts w:ascii="Arial" w:hAnsi="Arial" w:cs="Arial"/>
                <w:sz w:val="22"/>
                <w:szCs w:val="22"/>
              </w:rPr>
              <w:t xml:space="preserve">and internal controls </w:t>
            </w:r>
            <w:r w:rsidR="009B6E9A" w:rsidRPr="001D34F3">
              <w:rPr>
                <w:rFonts w:ascii="Arial" w:hAnsi="Arial" w:cs="Arial"/>
                <w:sz w:val="22"/>
                <w:szCs w:val="22"/>
              </w:rPr>
              <w:t>with respect to</w:t>
            </w:r>
            <w:r w:rsidR="003501D3" w:rsidRPr="001D34F3">
              <w:rPr>
                <w:rFonts w:ascii="Arial" w:hAnsi="Arial" w:cs="Arial"/>
                <w:sz w:val="22"/>
                <w:szCs w:val="22"/>
              </w:rPr>
              <w:t xml:space="preserve"> intragovernmental accounting and reporting</w:t>
            </w:r>
            <w:r w:rsidR="009B6E9A" w:rsidRPr="001D34F3">
              <w:rPr>
                <w:rFonts w:ascii="Arial" w:hAnsi="Arial" w:cs="Arial"/>
                <w:sz w:val="22"/>
                <w:szCs w:val="22"/>
              </w:rPr>
              <w:t>.</w:t>
            </w:r>
          </w:p>
          <w:p w14:paraId="246EC6D2" w14:textId="1ACB5710" w:rsidR="009B6E9A" w:rsidRPr="0058738E" w:rsidRDefault="009B6E9A" w:rsidP="0058738E">
            <w:pPr>
              <w:pStyle w:val="FAM-Table-outline2"/>
              <w:tabs>
                <w:tab w:val="num" w:pos="1152"/>
              </w:tabs>
              <w:spacing w:before="60" w:afterLines="60" w:after="144"/>
              <w:ind w:left="1152" w:hanging="396"/>
              <w:rPr>
                <w:rFonts w:ascii="Arial" w:hAnsi="Arial" w:cs="Arial"/>
                <w:i/>
                <w:sz w:val="22"/>
                <w:szCs w:val="22"/>
              </w:rPr>
            </w:pPr>
            <w:r w:rsidRPr="001D34F3">
              <w:rPr>
                <w:rFonts w:ascii="Arial" w:hAnsi="Arial" w:cs="Arial"/>
                <w:sz w:val="22"/>
                <w:szCs w:val="22"/>
              </w:rPr>
              <w:t>Th</w:t>
            </w:r>
            <w:r w:rsidR="00E36958" w:rsidRPr="001D34F3">
              <w:rPr>
                <w:rFonts w:ascii="Arial" w:hAnsi="Arial" w:cs="Arial"/>
                <w:sz w:val="22"/>
                <w:szCs w:val="22"/>
              </w:rPr>
              <w:t>re</w:t>
            </w:r>
            <w:r w:rsidRPr="001D34F3">
              <w:rPr>
                <w:rFonts w:ascii="Arial" w:hAnsi="Arial" w:cs="Arial"/>
                <w:sz w:val="22"/>
                <w:szCs w:val="22"/>
              </w:rPr>
              <w:t xml:space="preserve">e general phases of intragovernmental </w:t>
            </w:r>
            <w:r w:rsidR="009F4B71" w:rsidRPr="001D34F3">
              <w:rPr>
                <w:rFonts w:ascii="Arial" w:hAnsi="Arial" w:cs="Arial"/>
                <w:sz w:val="22"/>
                <w:szCs w:val="22"/>
              </w:rPr>
              <w:t>accounting and reporting</w:t>
            </w:r>
            <w:r w:rsidR="00973DE1" w:rsidRPr="001D34F3">
              <w:rPr>
                <w:rFonts w:ascii="Arial" w:hAnsi="Arial" w:cs="Arial"/>
                <w:sz w:val="22"/>
                <w:szCs w:val="22"/>
              </w:rPr>
              <w:t>:</w:t>
            </w:r>
          </w:p>
        </w:tc>
        <w:tc>
          <w:tcPr>
            <w:tcW w:w="1171" w:type="dxa"/>
            <w:tcBorders>
              <w:top w:val="double" w:sz="6" w:space="0" w:color="000000"/>
              <w:bottom w:val="nil"/>
            </w:tcBorders>
          </w:tcPr>
          <w:p w14:paraId="48CE3D35" w14:textId="77777777" w:rsidR="009B6E9A" w:rsidRPr="001D34F3" w:rsidRDefault="009B6E9A" w:rsidP="0095046F">
            <w:pPr>
              <w:pStyle w:val="Heading4"/>
              <w:spacing w:before="60" w:after="60"/>
              <w:ind w:left="1080"/>
              <w:rPr>
                <w:b w:val="0"/>
                <w:sz w:val="22"/>
                <w:szCs w:val="22"/>
              </w:rPr>
            </w:pPr>
          </w:p>
        </w:tc>
        <w:tc>
          <w:tcPr>
            <w:tcW w:w="1260" w:type="dxa"/>
            <w:tcBorders>
              <w:top w:val="double" w:sz="6" w:space="0" w:color="000000"/>
              <w:bottom w:val="nil"/>
              <w:right w:val="double" w:sz="6" w:space="0" w:color="000000"/>
            </w:tcBorders>
          </w:tcPr>
          <w:p w14:paraId="2B0EE8B5" w14:textId="77777777" w:rsidR="009B6E9A" w:rsidRPr="001D34F3" w:rsidRDefault="009B6E9A" w:rsidP="0095046F">
            <w:pPr>
              <w:pStyle w:val="Heading4"/>
              <w:spacing w:before="60" w:after="60"/>
              <w:ind w:left="1080"/>
              <w:rPr>
                <w:b w:val="0"/>
                <w:sz w:val="22"/>
                <w:szCs w:val="22"/>
              </w:rPr>
            </w:pPr>
          </w:p>
        </w:tc>
      </w:tr>
      <w:tr w:rsidR="009B6E9A" w:rsidRPr="001D34F3" w14:paraId="2CF51C4A" w14:textId="77777777" w:rsidTr="008733E8">
        <w:trPr>
          <w:trHeight w:val="144"/>
        </w:trPr>
        <w:tc>
          <w:tcPr>
            <w:tcW w:w="6892" w:type="dxa"/>
            <w:tcBorders>
              <w:top w:val="nil"/>
              <w:left w:val="double" w:sz="6" w:space="0" w:color="000000"/>
              <w:bottom w:val="single" w:sz="4" w:space="0" w:color="auto"/>
            </w:tcBorders>
          </w:tcPr>
          <w:p w14:paraId="4AE10C56" w14:textId="77777777" w:rsidR="00E0469E" w:rsidRPr="001D34F3" w:rsidRDefault="00E0469E" w:rsidP="0058738E">
            <w:pPr>
              <w:pStyle w:val="FAM-Table-outline3"/>
              <w:tabs>
                <w:tab w:val="clear" w:pos="2232"/>
                <w:tab w:val="num" w:pos="1561"/>
              </w:tabs>
              <w:spacing w:before="60" w:afterLines="60" w:after="144"/>
              <w:ind w:left="1561" w:hanging="265"/>
              <w:rPr>
                <w:rFonts w:ascii="Arial" w:hAnsi="Arial" w:cs="Arial"/>
                <w:sz w:val="22"/>
                <w:szCs w:val="22"/>
              </w:rPr>
            </w:pPr>
            <w:r w:rsidRPr="001D34F3">
              <w:rPr>
                <w:rFonts w:ascii="Arial" w:hAnsi="Arial" w:cs="Arial"/>
                <w:b/>
                <w:i/>
                <w:sz w:val="22"/>
                <w:szCs w:val="22"/>
              </w:rPr>
              <w:t>Identifying</w:t>
            </w:r>
            <w:r w:rsidRPr="001D34F3">
              <w:rPr>
                <w:rFonts w:ascii="Arial" w:hAnsi="Arial" w:cs="Arial"/>
                <w:sz w:val="22"/>
                <w:szCs w:val="22"/>
              </w:rPr>
              <w:t xml:space="preserve"> and </w:t>
            </w:r>
            <w:r w:rsidRPr="001D34F3">
              <w:rPr>
                <w:rFonts w:ascii="Arial" w:hAnsi="Arial" w:cs="Arial"/>
                <w:b/>
                <w:i/>
                <w:sz w:val="22"/>
                <w:szCs w:val="22"/>
              </w:rPr>
              <w:t>recording</w:t>
            </w:r>
            <w:r w:rsidRPr="001D34F3">
              <w:rPr>
                <w:rFonts w:ascii="Arial" w:hAnsi="Arial" w:cs="Arial"/>
                <w:sz w:val="22"/>
                <w:szCs w:val="22"/>
              </w:rPr>
              <w:t xml:space="preserve"> intragovernmental activity and balances</w:t>
            </w:r>
            <w:r w:rsidR="00973DE1" w:rsidRPr="001D34F3">
              <w:rPr>
                <w:rFonts w:ascii="Arial" w:hAnsi="Arial" w:cs="Arial"/>
                <w:sz w:val="22"/>
                <w:szCs w:val="22"/>
              </w:rPr>
              <w:t>;</w:t>
            </w:r>
          </w:p>
          <w:p w14:paraId="36A32153" w14:textId="77777777" w:rsidR="009B6E9A" w:rsidRPr="001D34F3" w:rsidRDefault="00E36958" w:rsidP="0058738E">
            <w:pPr>
              <w:pStyle w:val="FAM-Table-outline3"/>
              <w:tabs>
                <w:tab w:val="clear" w:pos="2232"/>
                <w:tab w:val="num" w:pos="1561"/>
              </w:tabs>
              <w:spacing w:before="60" w:afterLines="60" w:after="144"/>
              <w:ind w:left="1561" w:hanging="265"/>
              <w:rPr>
                <w:rFonts w:ascii="Arial" w:hAnsi="Arial" w:cs="Arial"/>
                <w:sz w:val="22"/>
                <w:szCs w:val="22"/>
              </w:rPr>
            </w:pPr>
            <w:r w:rsidRPr="001D34F3">
              <w:rPr>
                <w:rFonts w:ascii="Arial" w:hAnsi="Arial" w:cs="Arial"/>
                <w:b/>
                <w:i/>
                <w:sz w:val="22"/>
                <w:szCs w:val="22"/>
              </w:rPr>
              <w:t>R</w:t>
            </w:r>
            <w:r w:rsidR="009B6E9A" w:rsidRPr="001D34F3">
              <w:rPr>
                <w:rFonts w:ascii="Arial" w:hAnsi="Arial" w:cs="Arial"/>
                <w:b/>
                <w:i/>
                <w:sz w:val="22"/>
                <w:szCs w:val="22"/>
              </w:rPr>
              <w:t>econciling</w:t>
            </w:r>
            <w:r w:rsidR="009B6E9A" w:rsidRPr="001D34F3">
              <w:rPr>
                <w:rFonts w:ascii="Arial" w:hAnsi="Arial" w:cs="Arial"/>
                <w:sz w:val="22"/>
                <w:szCs w:val="22"/>
              </w:rPr>
              <w:t xml:space="preserve"> the entity’s records of intragovernmental activity and balances </w:t>
            </w:r>
            <w:r w:rsidR="00502B87" w:rsidRPr="001D34F3">
              <w:rPr>
                <w:rFonts w:ascii="Arial" w:hAnsi="Arial" w:cs="Arial"/>
                <w:sz w:val="22"/>
                <w:szCs w:val="22"/>
              </w:rPr>
              <w:t xml:space="preserve">to those reported by trading partners </w:t>
            </w:r>
            <w:r w:rsidR="009F4B71" w:rsidRPr="001D34F3">
              <w:rPr>
                <w:rFonts w:ascii="Arial" w:hAnsi="Arial" w:cs="Arial"/>
                <w:sz w:val="22"/>
                <w:szCs w:val="22"/>
              </w:rPr>
              <w:t xml:space="preserve">and </w:t>
            </w:r>
            <w:r w:rsidR="009B6E9A" w:rsidRPr="001D34F3">
              <w:rPr>
                <w:rFonts w:ascii="Arial" w:hAnsi="Arial" w:cs="Arial"/>
                <w:b/>
                <w:i/>
                <w:sz w:val="22"/>
                <w:szCs w:val="22"/>
              </w:rPr>
              <w:t>resolving</w:t>
            </w:r>
            <w:r w:rsidR="009B6E9A" w:rsidRPr="001D34F3">
              <w:rPr>
                <w:rFonts w:ascii="Arial" w:hAnsi="Arial" w:cs="Arial"/>
                <w:b/>
                <w:sz w:val="22"/>
                <w:szCs w:val="22"/>
              </w:rPr>
              <w:t xml:space="preserve"> </w:t>
            </w:r>
            <w:r w:rsidR="009B6E9A" w:rsidRPr="001D34F3">
              <w:rPr>
                <w:rFonts w:ascii="Arial" w:hAnsi="Arial" w:cs="Arial"/>
                <w:sz w:val="22"/>
                <w:szCs w:val="22"/>
              </w:rPr>
              <w:t>intragovernmental differences (i.e., make adjustments so that differences no longer exist) after appropriately researching the difference, and/or completing corrective actions that fixed the cause of the difference, or after Treasury issued a decision as part of its dispute resolution process</w:t>
            </w:r>
            <w:r w:rsidR="00973DE1" w:rsidRPr="001D34F3">
              <w:rPr>
                <w:rFonts w:ascii="Arial" w:hAnsi="Arial" w:cs="Arial"/>
                <w:sz w:val="22"/>
                <w:szCs w:val="22"/>
              </w:rPr>
              <w:t xml:space="preserve"> by</w:t>
            </w:r>
            <w:r w:rsidR="00857D00" w:rsidRPr="001D34F3">
              <w:rPr>
                <w:rFonts w:ascii="Arial" w:hAnsi="Arial" w:cs="Arial"/>
                <w:sz w:val="22"/>
                <w:szCs w:val="22"/>
              </w:rPr>
              <w:t>:</w:t>
            </w:r>
          </w:p>
          <w:p w14:paraId="2B423E14" w14:textId="77777777" w:rsidR="00857D00" w:rsidRPr="001D34F3" w:rsidRDefault="00857D00" w:rsidP="0058738E">
            <w:pPr>
              <w:pStyle w:val="BodyText"/>
              <w:numPr>
                <w:ilvl w:val="0"/>
                <w:numId w:val="57"/>
              </w:numPr>
              <w:spacing w:before="60" w:afterLines="60" w:after="144"/>
              <w:ind w:left="2101"/>
              <w:rPr>
                <w:rFonts w:ascii="Arial" w:hAnsi="Arial" w:cs="Arial"/>
                <w:sz w:val="22"/>
                <w:szCs w:val="22"/>
              </w:rPr>
            </w:pPr>
            <w:r w:rsidRPr="001D34F3">
              <w:rPr>
                <w:rFonts w:ascii="Arial" w:hAnsi="Arial" w:cs="Arial"/>
                <w:sz w:val="22"/>
                <w:szCs w:val="22"/>
              </w:rPr>
              <w:t>coordinat</w:t>
            </w:r>
            <w:r w:rsidR="00973DE1" w:rsidRPr="001D34F3">
              <w:rPr>
                <w:rFonts w:ascii="Arial" w:hAnsi="Arial" w:cs="Arial"/>
                <w:sz w:val="22"/>
                <w:szCs w:val="22"/>
              </w:rPr>
              <w:t>ing</w:t>
            </w:r>
            <w:r w:rsidRPr="001D34F3">
              <w:rPr>
                <w:rFonts w:ascii="Arial" w:hAnsi="Arial" w:cs="Arial"/>
                <w:sz w:val="22"/>
                <w:szCs w:val="22"/>
              </w:rPr>
              <w:t xml:space="preserve"> with trading partners to reconcile intragovernmental activity and balances; and</w:t>
            </w:r>
          </w:p>
          <w:p w14:paraId="27543F56" w14:textId="77777777" w:rsidR="009B6E9A" w:rsidRPr="001D34F3" w:rsidRDefault="009B6E9A" w:rsidP="0058738E">
            <w:pPr>
              <w:pStyle w:val="BodyText"/>
              <w:numPr>
                <w:ilvl w:val="0"/>
                <w:numId w:val="57"/>
              </w:numPr>
              <w:spacing w:before="60" w:afterLines="60" w:after="144"/>
              <w:ind w:left="2101"/>
              <w:rPr>
                <w:rFonts w:ascii="Arial" w:hAnsi="Arial" w:cs="Arial"/>
                <w:sz w:val="22"/>
                <w:szCs w:val="22"/>
              </w:rPr>
            </w:pPr>
            <w:r w:rsidRPr="001D34F3">
              <w:rPr>
                <w:rFonts w:ascii="Arial" w:hAnsi="Arial" w:cs="Arial"/>
                <w:sz w:val="22"/>
                <w:szCs w:val="22"/>
              </w:rPr>
              <w:t>record</w:t>
            </w:r>
            <w:r w:rsidR="00973DE1" w:rsidRPr="001D34F3">
              <w:rPr>
                <w:rFonts w:ascii="Arial" w:hAnsi="Arial" w:cs="Arial"/>
                <w:sz w:val="22"/>
                <w:szCs w:val="22"/>
              </w:rPr>
              <w:t>ing</w:t>
            </w:r>
            <w:r w:rsidRPr="001D34F3">
              <w:rPr>
                <w:rFonts w:ascii="Arial" w:hAnsi="Arial" w:cs="Arial"/>
                <w:sz w:val="22"/>
                <w:szCs w:val="22"/>
              </w:rPr>
              <w:t xml:space="preserve"> an adjustment in the entity's accounting records</w:t>
            </w:r>
            <w:r w:rsidR="00857D00" w:rsidRPr="001D34F3">
              <w:rPr>
                <w:rFonts w:ascii="Arial" w:hAnsi="Arial" w:cs="Arial"/>
                <w:sz w:val="22"/>
                <w:szCs w:val="22"/>
              </w:rPr>
              <w:t xml:space="preserve"> </w:t>
            </w:r>
            <w:r w:rsidR="00857D00" w:rsidRPr="001D34F3">
              <w:rPr>
                <w:rFonts w:ascii="Arial" w:hAnsi="Arial" w:cs="Arial"/>
                <w:b/>
                <w:sz w:val="22"/>
                <w:szCs w:val="22"/>
              </w:rPr>
              <w:t>OR</w:t>
            </w:r>
            <w:r w:rsidR="00857D00" w:rsidRPr="001D34F3">
              <w:rPr>
                <w:rFonts w:ascii="Arial" w:hAnsi="Arial" w:cs="Arial"/>
                <w:sz w:val="22"/>
                <w:szCs w:val="22"/>
              </w:rPr>
              <w:t xml:space="preserve"> </w:t>
            </w:r>
            <w:r w:rsidRPr="001D34F3">
              <w:rPr>
                <w:rFonts w:ascii="Arial" w:hAnsi="Arial" w:cs="Arial"/>
                <w:sz w:val="22"/>
                <w:szCs w:val="22"/>
              </w:rPr>
              <w:t>verify</w:t>
            </w:r>
            <w:r w:rsidR="00973DE1" w:rsidRPr="001D34F3">
              <w:rPr>
                <w:rFonts w:ascii="Arial" w:hAnsi="Arial" w:cs="Arial"/>
                <w:sz w:val="22"/>
                <w:szCs w:val="22"/>
              </w:rPr>
              <w:t>ing</w:t>
            </w:r>
            <w:r w:rsidRPr="001D34F3">
              <w:rPr>
                <w:rFonts w:ascii="Arial" w:hAnsi="Arial" w:cs="Arial"/>
                <w:sz w:val="22"/>
                <w:szCs w:val="22"/>
              </w:rPr>
              <w:t xml:space="preserve"> that the trading partner recorded an adjustment in its accounting records</w:t>
            </w:r>
            <w:r w:rsidR="00973DE1" w:rsidRPr="001D34F3">
              <w:rPr>
                <w:rFonts w:ascii="Arial" w:hAnsi="Arial" w:cs="Arial"/>
                <w:sz w:val="22"/>
                <w:szCs w:val="22"/>
              </w:rPr>
              <w:t>;</w:t>
            </w:r>
            <w:r w:rsidRPr="001D34F3">
              <w:rPr>
                <w:rFonts w:ascii="Arial" w:hAnsi="Arial" w:cs="Arial"/>
                <w:sz w:val="22"/>
                <w:szCs w:val="22"/>
              </w:rPr>
              <w:t xml:space="preserve"> </w:t>
            </w:r>
            <w:r w:rsidR="00973DE1" w:rsidRPr="001D34F3">
              <w:rPr>
                <w:rFonts w:ascii="Arial" w:hAnsi="Arial" w:cs="Arial"/>
                <w:sz w:val="22"/>
                <w:szCs w:val="22"/>
              </w:rPr>
              <w:t>and</w:t>
            </w:r>
          </w:p>
          <w:p w14:paraId="660E9750" w14:textId="77777777" w:rsidR="009B6E9A" w:rsidRPr="001D34F3" w:rsidRDefault="00E36958" w:rsidP="0058738E">
            <w:pPr>
              <w:pStyle w:val="FAM-Table-outline3"/>
              <w:numPr>
                <w:ilvl w:val="0"/>
                <w:numId w:val="65"/>
              </w:numPr>
              <w:tabs>
                <w:tab w:val="left" w:pos="1561"/>
              </w:tabs>
              <w:spacing w:before="60" w:afterLines="60" w:after="144"/>
              <w:ind w:left="1561" w:hanging="181"/>
              <w:rPr>
                <w:rFonts w:ascii="Arial" w:hAnsi="Arial" w:cs="Arial"/>
                <w:color w:val="auto"/>
                <w:sz w:val="22"/>
                <w:szCs w:val="22"/>
              </w:rPr>
            </w:pPr>
            <w:r w:rsidRPr="001D34F3">
              <w:rPr>
                <w:rFonts w:ascii="Arial" w:hAnsi="Arial" w:cs="Arial"/>
                <w:b/>
                <w:i/>
                <w:sz w:val="22"/>
                <w:szCs w:val="22"/>
              </w:rPr>
              <w:t>R</w:t>
            </w:r>
            <w:r w:rsidR="009B6E9A" w:rsidRPr="001D34F3">
              <w:rPr>
                <w:rFonts w:ascii="Arial" w:hAnsi="Arial" w:cs="Arial"/>
                <w:b/>
                <w:i/>
                <w:sz w:val="22"/>
                <w:szCs w:val="22"/>
              </w:rPr>
              <w:t>eporting</w:t>
            </w:r>
            <w:r w:rsidR="009B6E9A" w:rsidRPr="001D34F3">
              <w:rPr>
                <w:rFonts w:ascii="Arial" w:hAnsi="Arial" w:cs="Arial"/>
                <w:sz w:val="22"/>
                <w:szCs w:val="22"/>
              </w:rPr>
              <w:t xml:space="preserve"> intragovernmental data </w:t>
            </w:r>
            <w:r w:rsidR="009F4B71" w:rsidRPr="001D34F3">
              <w:rPr>
                <w:rFonts w:ascii="Arial" w:hAnsi="Arial" w:cs="Arial"/>
                <w:sz w:val="22"/>
                <w:szCs w:val="22"/>
              </w:rPr>
              <w:t xml:space="preserve">in the entity financial statements </w:t>
            </w:r>
            <w:r w:rsidRPr="001D34F3">
              <w:rPr>
                <w:rFonts w:ascii="Arial" w:hAnsi="Arial" w:cs="Arial"/>
                <w:b/>
                <w:sz w:val="22"/>
                <w:szCs w:val="22"/>
              </w:rPr>
              <w:t>AND</w:t>
            </w:r>
            <w:r w:rsidR="009F4B71" w:rsidRPr="001D34F3">
              <w:rPr>
                <w:rFonts w:ascii="Arial" w:hAnsi="Arial" w:cs="Arial"/>
                <w:sz w:val="22"/>
                <w:szCs w:val="22"/>
              </w:rPr>
              <w:t xml:space="preserve"> </w:t>
            </w:r>
            <w:r w:rsidR="009B6E9A" w:rsidRPr="001D34F3">
              <w:rPr>
                <w:rFonts w:ascii="Arial" w:hAnsi="Arial" w:cs="Arial"/>
                <w:sz w:val="22"/>
                <w:szCs w:val="22"/>
              </w:rPr>
              <w:t xml:space="preserve">to Treasury for inclusion in the U.S. government’s consolidated financial </w:t>
            </w:r>
            <w:r w:rsidR="009B6E9A" w:rsidRPr="001D34F3">
              <w:rPr>
                <w:rFonts w:ascii="Arial" w:hAnsi="Arial" w:cs="Arial"/>
                <w:sz w:val="22"/>
                <w:szCs w:val="22"/>
              </w:rPr>
              <w:lastRenderedPageBreak/>
              <w:t>statement (the entity’s intra-entity and inter-entity intragovernmental amounts are eliminated).</w:t>
            </w:r>
            <w:r w:rsidR="00BF0A91" w:rsidRPr="001D34F3">
              <w:rPr>
                <w:rFonts w:ascii="Arial" w:hAnsi="Arial" w:cs="Arial"/>
                <w:sz w:val="22"/>
                <w:szCs w:val="22"/>
              </w:rPr>
              <w:t xml:space="preserve"> </w:t>
            </w:r>
            <w:r w:rsidR="005A4B40" w:rsidRPr="001D34F3">
              <w:rPr>
                <w:rFonts w:ascii="Arial" w:hAnsi="Arial" w:cs="Arial"/>
                <w:sz w:val="22"/>
                <w:szCs w:val="22"/>
              </w:rPr>
              <w:t xml:space="preserve">(Note: </w:t>
            </w:r>
            <w:r w:rsidR="003B46B9" w:rsidRPr="001D34F3">
              <w:rPr>
                <w:rFonts w:ascii="Arial" w:hAnsi="Arial" w:cs="Arial"/>
                <w:sz w:val="22"/>
                <w:szCs w:val="22"/>
              </w:rPr>
              <w:t>R</w:t>
            </w:r>
            <w:r w:rsidR="005A4B40" w:rsidRPr="001D34F3">
              <w:rPr>
                <w:rFonts w:ascii="Arial" w:hAnsi="Arial" w:cs="Arial"/>
                <w:sz w:val="22"/>
                <w:szCs w:val="22"/>
              </w:rPr>
              <w:t>econciliation and resolution should occur prior to reporting to Treasury, see ii above.</w:t>
            </w:r>
            <w:r w:rsidR="009F4B71" w:rsidRPr="001D34F3">
              <w:rPr>
                <w:rFonts w:ascii="Arial" w:hAnsi="Arial" w:cs="Arial"/>
                <w:sz w:val="22"/>
                <w:szCs w:val="22"/>
              </w:rPr>
              <w:t xml:space="preserve"> </w:t>
            </w:r>
            <w:r w:rsidR="00973DE1" w:rsidRPr="001D34F3">
              <w:rPr>
                <w:rFonts w:ascii="Arial" w:hAnsi="Arial" w:cs="Arial"/>
                <w:sz w:val="22"/>
                <w:szCs w:val="22"/>
              </w:rPr>
              <w:t>For reporting to Treasury, e</w:t>
            </w:r>
            <w:r w:rsidR="009F4B71" w:rsidRPr="001D34F3">
              <w:rPr>
                <w:rFonts w:ascii="Arial" w:hAnsi="Arial" w:cs="Arial"/>
                <w:sz w:val="22"/>
                <w:szCs w:val="22"/>
              </w:rPr>
              <w:t xml:space="preserve">ntities include intragovernmental activity and balances in the automated trial balance submissions </w:t>
            </w:r>
            <w:r w:rsidRPr="001D34F3">
              <w:rPr>
                <w:rFonts w:ascii="Arial" w:hAnsi="Arial" w:cs="Arial"/>
                <w:sz w:val="22"/>
                <w:szCs w:val="22"/>
              </w:rPr>
              <w:t xml:space="preserve">sent </w:t>
            </w:r>
            <w:r w:rsidR="009F4B71" w:rsidRPr="001D34F3">
              <w:rPr>
                <w:rFonts w:ascii="Arial" w:hAnsi="Arial" w:cs="Arial"/>
                <w:sz w:val="22"/>
                <w:szCs w:val="22"/>
              </w:rPr>
              <w:t xml:space="preserve">via </w:t>
            </w:r>
            <w:r w:rsidR="00826873" w:rsidRPr="001D34F3">
              <w:rPr>
                <w:rFonts w:ascii="Arial" w:hAnsi="Arial" w:cs="Arial"/>
                <w:sz w:val="22"/>
                <w:szCs w:val="22"/>
              </w:rPr>
              <w:t>the Governmentwide Treasury Account Symbol Adjusted Trial Balance System (</w:t>
            </w:r>
            <w:r w:rsidR="009F4B71" w:rsidRPr="001D34F3">
              <w:rPr>
                <w:rFonts w:ascii="Arial" w:hAnsi="Arial" w:cs="Arial"/>
                <w:sz w:val="22"/>
                <w:szCs w:val="22"/>
              </w:rPr>
              <w:t>GTAS</w:t>
            </w:r>
            <w:r w:rsidR="00826873" w:rsidRPr="001D34F3">
              <w:rPr>
                <w:rFonts w:ascii="Arial" w:hAnsi="Arial" w:cs="Arial"/>
                <w:sz w:val="22"/>
                <w:szCs w:val="22"/>
              </w:rPr>
              <w:t>)</w:t>
            </w:r>
            <w:r w:rsidRPr="001D34F3">
              <w:rPr>
                <w:rFonts w:ascii="Arial" w:hAnsi="Arial" w:cs="Arial"/>
                <w:sz w:val="22"/>
                <w:szCs w:val="22"/>
              </w:rPr>
              <w:t xml:space="preserve">. </w:t>
            </w:r>
            <w:r w:rsidR="00826873" w:rsidRPr="001D34F3">
              <w:rPr>
                <w:rFonts w:ascii="Arial" w:hAnsi="Arial" w:cs="Arial"/>
                <w:sz w:val="22"/>
                <w:szCs w:val="22"/>
              </w:rPr>
              <w:t>Office of Management and Budget (</w:t>
            </w:r>
            <w:r w:rsidRPr="001D34F3">
              <w:rPr>
                <w:rFonts w:ascii="Arial" w:hAnsi="Arial" w:cs="Arial"/>
                <w:sz w:val="22"/>
                <w:szCs w:val="22"/>
              </w:rPr>
              <w:t>OMB</w:t>
            </w:r>
            <w:r w:rsidR="00826873" w:rsidRPr="001D34F3">
              <w:rPr>
                <w:rFonts w:ascii="Arial" w:hAnsi="Arial" w:cs="Arial"/>
                <w:sz w:val="22"/>
                <w:szCs w:val="22"/>
              </w:rPr>
              <w:t>)</w:t>
            </w:r>
            <w:r w:rsidRPr="001D34F3">
              <w:rPr>
                <w:rFonts w:ascii="Arial" w:hAnsi="Arial" w:cs="Arial"/>
                <w:sz w:val="22"/>
                <w:szCs w:val="22"/>
              </w:rPr>
              <w:t xml:space="preserve"> </w:t>
            </w:r>
            <w:r w:rsidR="00650D32" w:rsidRPr="001D34F3">
              <w:rPr>
                <w:rFonts w:ascii="Arial" w:hAnsi="Arial" w:cs="Arial"/>
                <w:sz w:val="22"/>
                <w:szCs w:val="22"/>
              </w:rPr>
              <w:t>reporting guidance</w:t>
            </w:r>
            <w:r w:rsidR="00650D32" w:rsidRPr="001D34F3">
              <w:rPr>
                <w:rStyle w:val="FootnoteReference"/>
                <w:rFonts w:ascii="Arial" w:hAnsi="Arial" w:cs="Arial"/>
                <w:sz w:val="22"/>
                <w:szCs w:val="22"/>
              </w:rPr>
              <w:footnoteReference w:id="16"/>
            </w:r>
            <w:r w:rsidRPr="001D34F3">
              <w:rPr>
                <w:rFonts w:ascii="Arial" w:hAnsi="Arial" w:cs="Arial"/>
                <w:sz w:val="22"/>
                <w:szCs w:val="22"/>
              </w:rPr>
              <w:t xml:space="preserve"> also requires significant entities to include a note in </w:t>
            </w:r>
            <w:r w:rsidR="00F973E8" w:rsidRPr="001D34F3">
              <w:rPr>
                <w:rFonts w:ascii="Arial" w:hAnsi="Arial" w:cs="Arial"/>
                <w:sz w:val="22"/>
                <w:szCs w:val="22"/>
              </w:rPr>
              <w:t>their</w:t>
            </w:r>
            <w:r w:rsidR="000E1F90" w:rsidRPr="001D34F3">
              <w:rPr>
                <w:rFonts w:ascii="Arial" w:hAnsi="Arial" w:cs="Arial"/>
                <w:sz w:val="22"/>
                <w:szCs w:val="22"/>
              </w:rPr>
              <w:t xml:space="preserve"> audited</w:t>
            </w:r>
            <w:r w:rsidRPr="001D34F3">
              <w:rPr>
                <w:rFonts w:ascii="Arial" w:hAnsi="Arial" w:cs="Arial"/>
                <w:sz w:val="22"/>
                <w:szCs w:val="22"/>
              </w:rPr>
              <w:t xml:space="preserve"> financial statements titled </w:t>
            </w:r>
            <w:r w:rsidR="00F2327E" w:rsidRPr="001D34F3">
              <w:rPr>
                <w:rFonts w:ascii="Arial" w:hAnsi="Arial" w:cs="Arial"/>
                <w:i/>
                <w:sz w:val="22"/>
                <w:szCs w:val="22"/>
              </w:rPr>
              <w:t xml:space="preserve">Reclassification of </w:t>
            </w:r>
            <w:r w:rsidR="00F8387D" w:rsidRPr="001D34F3">
              <w:rPr>
                <w:rFonts w:ascii="Arial" w:hAnsi="Arial" w:cs="Arial"/>
                <w:i/>
                <w:sz w:val="22"/>
                <w:szCs w:val="22"/>
              </w:rPr>
              <w:t xml:space="preserve">Financial Statement Line Items for Financial Report </w:t>
            </w:r>
            <w:r w:rsidR="00F2327E" w:rsidRPr="001D34F3">
              <w:rPr>
                <w:rFonts w:ascii="Arial" w:hAnsi="Arial" w:cs="Arial"/>
                <w:i/>
                <w:sz w:val="22"/>
                <w:szCs w:val="22"/>
              </w:rPr>
              <w:t>Compilation Process</w:t>
            </w:r>
            <w:r w:rsidRPr="001D34F3">
              <w:rPr>
                <w:rFonts w:ascii="Arial" w:hAnsi="Arial" w:cs="Arial"/>
                <w:i/>
                <w:sz w:val="22"/>
                <w:szCs w:val="22"/>
              </w:rPr>
              <w:t xml:space="preserve"> </w:t>
            </w:r>
            <w:r w:rsidRPr="001D34F3">
              <w:rPr>
                <w:rFonts w:ascii="Arial" w:hAnsi="Arial" w:cs="Arial"/>
                <w:sz w:val="22"/>
                <w:szCs w:val="22"/>
              </w:rPr>
              <w:t>(see FAM 902.0</w:t>
            </w:r>
            <w:r w:rsidR="00F8387D" w:rsidRPr="001D34F3">
              <w:rPr>
                <w:rFonts w:ascii="Arial" w:hAnsi="Arial" w:cs="Arial"/>
                <w:sz w:val="22"/>
                <w:szCs w:val="22"/>
              </w:rPr>
              <w:t>9</w:t>
            </w:r>
            <w:r w:rsidRPr="001D34F3">
              <w:rPr>
                <w:rFonts w:ascii="Arial" w:hAnsi="Arial" w:cs="Arial"/>
                <w:sz w:val="22"/>
                <w:szCs w:val="22"/>
              </w:rPr>
              <w:t>)</w:t>
            </w:r>
            <w:r w:rsidR="00FB520C" w:rsidRPr="001D34F3">
              <w:rPr>
                <w:rFonts w:ascii="Arial" w:hAnsi="Arial" w:cs="Arial"/>
                <w:sz w:val="22"/>
                <w:szCs w:val="22"/>
              </w:rPr>
              <w:t>.</w:t>
            </w:r>
            <w:r w:rsidR="00973DE1" w:rsidRPr="001D34F3">
              <w:rPr>
                <w:rFonts w:ascii="Arial" w:hAnsi="Arial" w:cs="Arial"/>
                <w:sz w:val="22"/>
                <w:szCs w:val="22"/>
              </w:rPr>
              <w:t>)</w:t>
            </w:r>
          </w:p>
        </w:tc>
        <w:tc>
          <w:tcPr>
            <w:tcW w:w="1171" w:type="dxa"/>
            <w:tcBorders>
              <w:top w:val="nil"/>
              <w:bottom w:val="single" w:sz="4" w:space="0" w:color="auto"/>
            </w:tcBorders>
          </w:tcPr>
          <w:p w14:paraId="58CFC66E" w14:textId="77777777" w:rsidR="009B6E9A" w:rsidRPr="001D34F3" w:rsidRDefault="009B6E9A" w:rsidP="0095046F">
            <w:pPr>
              <w:pStyle w:val="FAM-Table-outline3"/>
              <w:numPr>
                <w:ilvl w:val="0"/>
                <w:numId w:val="0"/>
              </w:numPr>
              <w:spacing w:before="60" w:after="60"/>
              <w:ind w:left="1980"/>
              <w:rPr>
                <w:rFonts w:ascii="Arial" w:hAnsi="Arial" w:cs="Arial"/>
                <w:i/>
                <w:sz w:val="22"/>
                <w:szCs w:val="22"/>
              </w:rPr>
            </w:pPr>
          </w:p>
        </w:tc>
        <w:tc>
          <w:tcPr>
            <w:tcW w:w="1260" w:type="dxa"/>
            <w:tcBorders>
              <w:top w:val="nil"/>
              <w:bottom w:val="single" w:sz="4" w:space="0" w:color="auto"/>
              <w:right w:val="double" w:sz="6" w:space="0" w:color="000000"/>
            </w:tcBorders>
          </w:tcPr>
          <w:p w14:paraId="35FC5928" w14:textId="77777777" w:rsidR="009B6E9A" w:rsidRPr="001D34F3" w:rsidRDefault="009B6E9A" w:rsidP="0095046F">
            <w:pPr>
              <w:pStyle w:val="FAM-Table-outline3"/>
              <w:numPr>
                <w:ilvl w:val="0"/>
                <w:numId w:val="0"/>
              </w:numPr>
              <w:spacing w:before="60" w:after="60"/>
              <w:ind w:left="1980"/>
              <w:rPr>
                <w:rFonts w:ascii="Arial" w:hAnsi="Arial" w:cs="Arial"/>
                <w:i/>
                <w:sz w:val="22"/>
                <w:szCs w:val="22"/>
              </w:rPr>
            </w:pPr>
          </w:p>
        </w:tc>
      </w:tr>
      <w:tr w:rsidR="009B6E9A" w:rsidRPr="001D34F3" w14:paraId="3F9734BB" w14:textId="77777777" w:rsidTr="008733E8">
        <w:trPr>
          <w:trHeight w:val="144"/>
        </w:trPr>
        <w:tc>
          <w:tcPr>
            <w:tcW w:w="6892" w:type="dxa"/>
            <w:tcBorders>
              <w:left w:val="double" w:sz="6" w:space="0" w:color="000000"/>
              <w:bottom w:val="single" w:sz="4" w:space="0" w:color="auto"/>
            </w:tcBorders>
          </w:tcPr>
          <w:p w14:paraId="524B04AB" w14:textId="77777777" w:rsidR="009851C5" w:rsidRPr="001D34F3" w:rsidRDefault="009B6E9A" w:rsidP="0058738E">
            <w:pPr>
              <w:pStyle w:val="FAM-Table-outline"/>
              <w:tabs>
                <w:tab w:val="left" w:pos="720"/>
              </w:tabs>
              <w:spacing w:before="60" w:after="60"/>
              <w:ind w:left="720" w:hanging="504"/>
              <w:rPr>
                <w:rFonts w:ascii="Arial" w:hAnsi="Arial" w:cs="Arial"/>
                <w:sz w:val="22"/>
                <w:szCs w:val="22"/>
              </w:rPr>
            </w:pPr>
            <w:r w:rsidRPr="001D34F3">
              <w:rPr>
                <w:rFonts w:ascii="Arial" w:hAnsi="Arial" w:cs="Arial"/>
                <w:sz w:val="22"/>
                <w:szCs w:val="22"/>
              </w:rPr>
              <w:t xml:space="preserve">Obtain an understanding of significant accounting and auditing issues </w:t>
            </w:r>
            <w:r w:rsidR="003B46B9" w:rsidRPr="001D34F3">
              <w:rPr>
                <w:rFonts w:ascii="Arial" w:hAnsi="Arial" w:cs="Arial"/>
                <w:sz w:val="22"/>
                <w:szCs w:val="22"/>
              </w:rPr>
              <w:t xml:space="preserve">relevant to intragovernmental activity and balances </w:t>
            </w:r>
            <w:r w:rsidRPr="001D34F3">
              <w:rPr>
                <w:rFonts w:ascii="Arial" w:hAnsi="Arial" w:cs="Arial"/>
                <w:sz w:val="22"/>
                <w:szCs w:val="22"/>
              </w:rPr>
              <w:t>by reading the entity’s prior year’s performance and accountability report or agency financial report</w:t>
            </w:r>
            <w:r w:rsidR="009851C5" w:rsidRPr="001D34F3">
              <w:rPr>
                <w:rFonts w:ascii="Arial" w:hAnsi="Arial" w:cs="Arial"/>
                <w:sz w:val="22"/>
                <w:szCs w:val="22"/>
              </w:rPr>
              <w:t>.</w:t>
            </w:r>
          </w:p>
          <w:p w14:paraId="22FF0065" w14:textId="77777777" w:rsidR="009B6E9A" w:rsidRPr="001D34F3" w:rsidRDefault="009851C5" w:rsidP="0058738E">
            <w:pPr>
              <w:pStyle w:val="FAM-Table-outline2"/>
              <w:tabs>
                <w:tab w:val="clear" w:pos="2160"/>
                <w:tab w:val="num" w:pos="1206"/>
              </w:tabs>
              <w:spacing w:before="60" w:after="60"/>
              <w:ind w:left="1206" w:hanging="450"/>
              <w:rPr>
                <w:rFonts w:ascii="Arial" w:hAnsi="Arial" w:cs="Arial"/>
                <w:sz w:val="22"/>
                <w:szCs w:val="22"/>
              </w:rPr>
            </w:pPr>
            <w:r w:rsidRPr="001D34F3">
              <w:rPr>
                <w:rFonts w:ascii="Arial" w:hAnsi="Arial" w:cs="Arial"/>
                <w:sz w:val="22"/>
                <w:szCs w:val="22"/>
              </w:rPr>
              <w:t>Review the prior year</w:t>
            </w:r>
            <w:r w:rsidR="0091602D" w:rsidRPr="001D34F3">
              <w:rPr>
                <w:rFonts w:ascii="Arial" w:hAnsi="Arial" w:cs="Arial"/>
                <w:sz w:val="22"/>
                <w:szCs w:val="22"/>
              </w:rPr>
              <w:t xml:space="preserve"> </w:t>
            </w:r>
            <w:r w:rsidR="009B6E9A" w:rsidRPr="001D34F3">
              <w:rPr>
                <w:rFonts w:ascii="Arial" w:hAnsi="Arial" w:cs="Arial"/>
                <w:sz w:val="22"/>
                <w:szCs w:val="22"/>
              </w:rPr>
              <w:t>auditors’ reports.</w:t>
            </w:r>
          </w:p>
          <w:p w14:paraId="2BBEE83A" w14:textId="77777777" w:rsidR="00D31019" w:rsidRPr="001D34F3" w:rsidRDefault="00C80F46" w:rsidP="0058738E">
            <w:pPr>
              <w:pStyle w:val="FAM-Table-outline2"/>
              <w:tabs>
                <w:tab w:val="clear" w:pos="2160"/>
                <w:tab w:val="num" w:pos="1206"/>
              </w:tabs>
              <w:spacing w:before="60" w:after="60"/>
              <w:ind w:left="1206" w:hanging="450"/>
              <w:rPr>
                <w:rFonts w:ascii="Arial" w:hAnsi="Arial" w:cs="Arial"/>
                <w:sz w:val="22"/>
                <w:szCs w:val="22"/>
              </w:rPr>
            </w:pPr>
            <w:r w:rsidRPr="001D34F3">
              <w:rPr>
                <w:rFonts w:ascii="Arial" w:hAnsi="Arial" w:cs="Arial"/>
                <w:sz w:val="22"/>
                <w:szCs w:val="22"/>
              </w:rPr>
              <w:t xml:space="preserve">Review prior year-end </w:t>
            </w:r>
            <w:r w:rsidR="00D31019" w:rsidRPr="001D34F3">
              <w:rPr>
                <w:rFonts w:ascii="Arial" w:hAnsi="Arial" w:cs="Arial"/>
                <w:sz w:val="22"/>
                <w:szCs w:val="22"/>
              </w:rPr>
              <w:t>intragovernmental differences reported by Treasury.</w:t>
            </w:r>
            <w:r w:rsidRPr="001D34F3">
              <w:rPr>
                <w:rStyle w:val="FootnoteReference"/>
                <w:rFonts w:ascii="Arial" w:hAnsi="Arial" w:cs="Arial"/>
                <w:sz w:val="22"/>
                <w:szCs w:val="22"/>
              </w:rPr>
              <w:footnoteReference w:id="17"/>
            </w:r>
          </w:p>
          <w:p w14:paraId="55DFC220" w14:textId="77777777" w:rsidR="00D31019" w:rsidRPr="001D34F3" w:rsidRDefault="00D31019" w:rsidP="0058738E">
            <w:pPr>
              <w:pStyle w:val="FAM-Table-outline2"/>
              <w:tabs>
                <w:tab w:val="clear" w:pos="2160"/>
                <w:tab w:val="num" w:pos="1206"/>
              </w:tabs>
              <w:spacing w:before="60" w:after="60"/>
              <w:ind w:left="1206" w:hanging="450"/>
              <w:rPr>
                <w:sz w:val="22"/>
                <w:szCs w:val="22"/>
              </w:rPr>
            </w:pPr>
            <w:r w:rsidRPr="001D34F3">
              <w:rPr>
                <w:rFonts w:ascii="Arial" w:hAnsi="Arial" w:cs="Arial"/>
                <w:sz w:val="22"/>
                <w:szCs w:val="22"/>
              </w:rPr>
              <w:t>Review journal vouchers recorded by Treasury during the prior year-end process</w:t>
            </w:r>
            <w:r w:rsidR="005E49AC" w:rsidRPr="001D34F3">
              <w:rPr>
                <w:rFonts w:ascii="Arial" w:hAnsi="Arial" w:cs="Arial"/>
                <w:sz w:val="22"/>
                <w:szCs w:val="22"/>
              </w:rPr>
              <w:t xml:space="preserve"> for the U.S. government’s consolidated financial statements</w:t>
            </w:r>
            <w:r w:rsidRPr="001D34F3">
              <w:rPr>
                <w:rFonts w:ascii="Arial" w:hAnsi="Arial" w:cs="Arial"/>
                <w:sz w:val="22"/>
                <w:szCs w:val="22"/>
              </w:rPr>
              <w:t xml:space="preserve"> and determine whether (i) the underlying differences are still outstanding, </w:t>
            </w:r>
            <w:r w:rsidR="00C80F46" w:rsidRPr="001D34F3">
              <w:rPr>
                <w:rFonts w:ascii="Arial" w:hAnsi="Arial" w:cs="Arial"/>
                <w:sz w:val="22"/>
                <w:szCs w:val="22"/>
              </w:rPr>
              <w:t>(ii) authorized entity personnel approved the journal vouchers, and (iii</w:t>
            </w:r>
            <w:r w:rsidRPr="001D34F3">
              <w:rPr>
                <w:rFonts w:ascii="Arial" w:hAnsi="Arial" w:cs="Arial"/>
                <w:sz w:val="22"/>
                <w:szCs w:val="22"/>
              </w:rPr>
              <w:t>)</w:t>
            </w:r>
            <w:r w:rsidR="00C80F46" w:rsidRPr="001D34F3">
              <w:rPr>
                <w:rFonts w:ascii="Arial" w:hAnsi="Arial" w:cs="Arial"/>
                <w:sz w:val="22"/>
                <w:szCs w:val="22"/>
              </w:rPr>
              <w:t xml:space="preserve"> </w:t>
            </w:r>
            <w:r w:rsidRPr="001D34F3">
              <w:rPr>
                <w:rFonts w:ascii="Arial" w:hAnsi="Arial" w:cs="Arial"/>
                <w:sz w:val="22"/>
                <w:szCs w:val="22"/>
              </w:rPr>
              <w:t>these journal vouchers will impact current year audit procedures.</w:t>
            </w:r>
            <w:r w:rsidR="00C80F46" w:rsidRPr="001D34F3">
              <w:rPr>
                <w:rStyle w:val="FootnoteReference"/>
                <w:rFonts w:ascii="Arial" w:hAnsi="Arial" w:cs="Arial"/>
                <w:sz w:val="22"/>
                <w:szCs w:val="22"/>
              </w:rPr>
              <w:footnoteReference w:id="18"/>
            </w:r>
            <w:r w:rsidRPr="001D34F3">
              <w:rPr>
                <w:rFonts w:ascii="Arial" w:hAnsi="Arial" w:cs="Arial"/>
                <w:sz w:val="22"/>
                <w:szCs w:val="22"/>
              </w:rPr>
              <w:t xml:space="preserve"> </w:t>
            </w:r>
          </w:p>
        </w:tc>
        <w:tc>
          <w:tcPr>
            <w:tcW w:w="1171" w:type="dxa"/>
            <w:tcBorders>
              <w:bottom w:val="single" w:sz="4" w:space="0" w:color="auto"/>
            </w:tcBorders>
          </w:tcPr>
          <w:p w14:paraId="0427234A" w14:textId="77777777" w:rsidR="009B6E9A" w:rsidRPr="001D34F3" w:rsidRDefault="009B6E9A" w:rsidP="0095046F">
            <w:pPr>
              <w:pStyle w:val="FAM-Table-outline"/>
              <w:numPr>
                <w:ilvl w:val="0"/>
                <w:numId w:val="0"/>
              </w:numPr>
              <w:spacing w:before="60" w:after="60"/>
              <w:ind w:left="360"/>
              <w:rPr>
                <w:rFonts w:ascii="Arial" w:hAnsi="Arial" w:cs="Arial"/>
                <w:sz w:val="22"/>
                <w:szCs w:val="22"/>
              </w:rPr>
            </w:pPr>
          </w:p>
        </w:tc>
        <w:tc>
          <w:tcPr>
            <w:tcW w:w="1260" w:type="dxa"/>
            <w:tcBorders>
              <w:bottom w:val="single" w:sz="4" w:space="0" w:color="auto"/>
              <w:right w:val="double" w:sz="6" w:space="0" w:color="000000"/>
            </w:tcBorders>
          </w:tcPr>
          <w:p w14:paraId="6C81834E" w14:textId="77777777" w:rsidR="009B6E9A" w:rsidRPr="001D34F3" w:rsidRDefault="009B6E9A" w:rsidP="0095046F">
            <w:pPr>
              <w:pStyle w:val="FAM-Table-outline"/>
              <w:numPr>
                <w:ilvl w:val="0"/>
                <w:numId w:val="0"/>
              </w:numPr>
              <w:spacing w:before="60" w:after="60"/>
              <w:ind w:left="360"/>
              <w:rPr>
                <w:rFonts w:ascii="Arial" w:hAnsi="Arial" w:cs="Arial"/>
                <w:sz w:val="22"/>
                <w:szCs w:val="22"/>
              </w:rPr>
            </w:pPr>
          </w:p>
        </w:tc>
      </w:tr>
      <w:tr w:rsidR="009B6E9A" w:rsidRPr="001D34F3" w14:paraId="027AEE40" w14:textId="77777777" w:rsidTr="008733E8">
        <w:trPr>
          <w:trHeight w:val="144"/>
        </w:trPr>
        <w:tc>
          <w:tcPr>
            <w:tcW w:w="6892" w:type="dxa"/>
            <w:tcBorders>
              <w:left w:val="double" w:sz="6" w:space="0" w:color="000000"/>
              <w:bottom w:val="single" w:sz="4" w:space="0" w:color="auto"/>
            </w:tcBorders>
          </w:tcPr>
          <w:p w14:paraId="26CECB44" w14:textId="77777777" w:rsidR="009B6E9A" w:rsidRPr="001D34F3" w:rsidRDefault="009B6E9A" w:rsidP="0095046F">
            <w:pPr>
              <w:pStyle w:val="FAM-Table-outline"/>
              <w:tabs>
                <w:tab w:val="left" w:pos="720"/>
              </w:tabs>
              <w:spacing w:before="60" w:after="60"/>
              <w:ind w:left="720" w:hanging="504"/>
              <w:rPr>
                <w:rFonts w:ascii="Arial" w:hAnsi="Arial" w:cs="Arial"/>
                <w:sz w:val="22"/>
                <w:szCs w:val="22"/>
              </w:rPr>
            </w:pPr>
            <w:r w:rsidRPr="001D34F3">
              <w:rPr>
                <w:rFonts w:ascii="Arial" w:hAnsi="Arial" w:cs="Arial"/>
                <w:sz w:val="22"/>
                <w:szCs w:val="22"/>
              </w:rPr>
              <w:lastRenderedPageBreak/>
              <w:t xml:space="preserve">Identify the entity’s accounting and reporting requirements for intragovernmental activity and balances </w:t>
            </w:r>
            <w:r w:rsidR="00FE5C61" w:rsidRPr="001D34F3">
              <w:rPr>
                <w:rFonts w:ascii="Arial" w:hAnsi="Arial" w:cs="Arial"/>
                <w:sz w:val="22"/>
                <w:szCs w:val="22"/>
              </w:rPr>
              <w:t xml:space="preserve">such as </w:t>
            </w:r>
            <w:r w:rsidRPr="001D34F3">
              <w:rPr>
                <w:rFonts w:ascii="Arial" w:hAnsi="Arial" w:cs="Arial"/>
                <w:sz w:val="22"/>
                <w:szCs w:val="22"/>
              </w:rPr>
              <w:t>by reading the following:</w:t>
            </w:r>
          </w:p>
          <w:p w14:paraId="6658C7AB" w14:textId="718BD3B2" w:rsidR="009B6E9A" w:rsidRPr="001D34F3" w:rsidRDefault="00E42B28" w:rsidP="003C75D3">
            <w:pPr>
              <w:pStyle w:val="FAM-Table-outline2"/>
              <w:tabs>
                <w:tab w:val="num" w:pos="1152"/>
              </w:tabs>
              <w:spacing w:before="60" w:after="60"/>
              <w:ind w:left="1152" w:hanging="396"/>
              <w:rPr>
                <w:rFonts w:ascii="Arial" w:hAnsi="Arial" w:cs="Arial"/>
                <w:i/>
                <w:sz w:val="22"/>
                <w:szCs w:val="22"/>
              </w:rPr>
            </w:pPr>
            <w:r w:rsidRPr="001D34F3">
              <w:rPr>
                <w:rFonts w:ascii="Arial" w:hAnsi="Arial" w:cs="Arial"/>
                <w:sz w:val="22"/>
                <w:szCs w:val="22"/>
              </w:rPr>
              <w:t xml:space="preserve">Applicable </w:t>
            </w:r>
            <w:r w:rsidR="00826873" w:rsidRPr="001D34F3">
              <w:rPr>
                <w:rFonts w:ascii="Arial" w:hAnsi="Arial" w:cs="Arial"/>
                <w:sz w:val="22"/>
                <w:szCs w:val="22"/>
              </w:rPr>
              <w:t>Federal Accounting Standards Advisory Board (</w:t>
            </w:r>
            <w:r w:rsidRPr="001D34F3">
              <w:rPr>
                <w:rFonts w:ascii="Arial" w:hAnsi="Arial" w:cs="Arial"/>
                <w:sz w:val="22"/>
                <w:szCs w:val="22"/>
              </w:rPr>
              <w:t>FASAB</w:t>
            </w:r>
            <w:r w:rsidR="00826873" w:rsidRPr="001D34F3">
              <w:rPr>
                <w:rFonts w:ascii="Arial" w:hAnsi="Arial" w:cs="Arial"/>
                <w:sz w:val="22"/>
                <w:szCs w:val="22"/>
              </w:rPr>
              <w:t>)</w:t>
            </w:r>
            <w:r w:rsidRPr="001D34F3">
              <w:rPr>
                <w:rFonts w:ascii="Arial" w:hAnsi="Arial" w:cs="Arial"/>
                <w:sz w:val="22"/>
                <w:szCs w:val="22"/>
              </w:rPr>
              <w:t xml:space="preserve"> standards</w:t>
            </w:r>
            <w:r w:rsidR="009B6E9A" w:rsidRPr="001D34F3">
              <w:rPr>
                <w:rFonts w:ascii="Arial" w:hAnsi="Arial" w:cs="Arial"/>
                <w:sz w:val="22"/>
                <w:szCs w:val="22"/>
              </w:rPr>
              <w:t xml:space="preserve">; </w:t>
            </w:r>
            <w:r w:rsidRPr="001D34F3">
              <w:rPr>
                <w:rFonts w:ascii="Arial" w:hAnsi="Arial" w:cs="Arial"/>
                <w:sz w:val="22"/>
                <w:szCs w:val="22"/>
              </w:rPr>
              <w:t xml:space="preserve">OMB </w:t>
            </w:r>
            <w:r w:rsidR="00650D32" w:rsidRPr="001D34F3">
              <w:rPr>
                <w:rFonts w:ascii="Arial" w:hAnsi="Arial" w:cs="Arial"/>
                <w:sz w:val="22"/>
                <w:szCs w:val="22"/>
              </w:rPr>
              <w:t>reporting guidance</w:t>
            </w:r>
            <w:r w:rsidRPr="001D34F3">
              <w:rPr>
                <w:rFonts w:ascii="Arial" w:hAnsi="Arial" w:cs="Arial"/>
                <w:sz w:val="22"/>
                <w:szCs w:val="22"/>
              </w:rPr>
              <w:t xml:space="preserve">; and </w:t>
            </w:r>
            <w:r w:rsidR="00826873" w:rsidRPr="001D34F3">
              <w:rPr>
                <w:rFonts w:ascii="Arial" w:hAnsi="Arial" w:cs="Arial"/>
                <w:i/>
                <w:sz w:val="22"/>
                <w:szCs w:val="22"/>
              </w:rPr>
              <w:t>Treasury Financial Manual</w:t>
            </w:r>
            <w:r w:rsidR="00826873" w:rsidRPr="001D34F3">
              <w:rPr>
                <w:rFonts w:ascii="Arial" w:hAnsi="Arial" w:cs="Arial"/>
                <w:sz w:val="22"/>
                <w:szCs w:val="22"/>
              </w:rPr>
              <w:t>, volume 1, part 2, chapter 4700 (TFM 2-4700),</w:t>
            </w:r>
            <w:r w:rsidR="00826873" w:rsidRPr="001D34F3">
              <w:rPr>
                <w:rStyle w:val="FootnoteReference"/>
                <w:rFonts w:ascii="Arial" w:hAnsi="Arial" w:cs="Arial"/>
                <w:sz w:val="22"/>
                <w:szCs w:val="22"/>
              </w:rPr>
              <w:t xml:space="preserve"> </w:t>
            </w:r>
            <w:r w:rsidR="00A77DF9" w:rsidRPr="001D34F3">
              <w:rPr>
                <w:rFonts w:ascii="Arial" w:hAnsi="Arial" w:cs="Arial"/>
                <w:i/>
                <w:sz w:val="22"/>
                <w:szCs w:val="22"/>
              </w:rPr>
              <w:t>Federal Entity</w:t>
            </w:r>
            <w:r w:rsidR="00826873" w:rsidRPr="001D34F3">
              <w:rPr>
                <w:rFonts w:ascii="Arial" w:hAnsi="Arial" w:cs="Arial"/>
                <w:i/>
                <w:sz w:val="22"/>
                <w:szCs w:val="22"/>
              </w:rPr>
              <w:t xml:space="preserve"> Reporting Requirements for the Financial Report of the United States Government</w:t>
            </w:r>
            <w:r w:rsidR="00826873" w:rsidRPr="001D34F3">
              <w:rPr>
                <w:rFonts w:ascii="Arial" w:hAnsi="Arial" w:cs="Arial"/>
                <w:sz w:val="22"/>
                <w:szCs w:val="22"/>
              </w:rPr>
              <w:t xml:space="preserve"> (FR)</w:t>
            </w:r>
            <w:r w:rsidR="003C75D3" w:rsidRPr="001D34F3">
              <w:rPr>
                <w:rFonts w:ascii="Arial" w:hAnsi="Arial" w:cs="Arial"/>
                <w:sz w:val="22"/>
                <w:szCs w:val="22"/>
              </w:rPr>
              <w:t>.</w:t>
            </w:r>
          </w:p>
        </w:tc>
        <w:tc>
          <w:tcPr>
            <w:tcW w:w="1171" w:type="dxa"/>
            <w:tcBorders>
              <w:bottom w:val="single" w:sz="4" w:space="0" w:color="auto"/>
            </w:tcBorders>
          </w:tcPr>
          <w:p w14:paraId="76F0CE66" w14:textId="77777777" w:rsidR="009B6E9A" w:rsidRPr="001D34F3" w:rsidRDefault="009B6E9A" w:rsidP="0095046F">
            <w:pPr>
              <w:pStyle w:val="FAM-Table-outline"/>
              <w:numPr>
                <w:ilvl w:val="0"/>
                <w:numId w:val="0"/>
              </w:numPr>
              <w:spacing w:before="60" w:after="60"/>
              <w:ind w:left="360"/>
              <w:rPr>
                <w:rFonts w:ascii="Arial" w:hAnsi="Arial" w:cs="Arial"/>
                <w:sz w:val="22"/>
                <w:szCs w:val="22"/>
              </w:rPr>
            </w:pPr>
          </w:p>
        </w:tc>
        <w:tc>
          <w:tcPr>
            <w:tcW w:w="1260" w:type="dxa"/>
            <w:tcBorders>
              <w:bottom w:val="single" w:sz="4" w:space="0" w:color="auto"/>
              <w:right w:val="double" w:sz="6" w:space="0" w:color="000000"/>
            </w:tcBorders>
          </w:tcPr>
          <w:p w14:paraId="0F2B12BF" w14:textId="77777777" w:rsidR="009B6E9A" w:rsidRPr="001D34F3" w:rsidRDefault="009B6E9A" w:rsidP="0095046F">
            <w:pPr>
              <w:pStyle w:val="FAM-Table-outline"/>
              <w:numPr>
                <w:ilvl w:val="0"/>
                <w:numId w:val="0"/>
              </w:numPr>
              <w:spacing w:before="60" w:after="60"/>
              <w:ind w:left="360"/>
              <w:rPr>
                <w:rFonts w:ascii="Arial" w:hAnsi="Arial" w:cs="Arial"/>
                <w:sz w:val="22"/>
                <w:szCs w:val="22"/>
              </w:rPr>
            </w:pPr>
          </w:p>
        </w:tc>
      </w:tr>
      <w:tr w:rsidR="009B6E9A" w:rsidRPr="001D34F3" w14:paraId="5CD53007" w14:textId="77777777" w:rsidTr="008733E8">
        <w:trPr>
          <w:trHeight w:val="144"/>
        </w:trPr>
        <w:tc>
          <w:tcPr>
            <w:tcW w:w="6892" w:type="dxa"/>
            <w:tcBorders>
              <w:top w:val="single" w:sz="4" w:space="0" w:color="auto"/>
              <w:left w:val="double" w:sz="6" w:space="0" w:color="000000"/>
            </w:tcBorders>
          </w:tcPr>
          <w:p w14:paraId="4112BDF4" w14:textId="77777777" w:rsidR="009B6E9A" w:rsidRPr="001D34F3" w:rsidRDefault="00E42B28" w:rsidP="008F419B">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Entity</w:t>
            </w:r>
            <w:r w:rsidR="009B6E9A" w:rsidRPr="001D34F3">
              <w:rPr>
                <w:rFonts w:ascii="Arial" w:hAnsi="Arial" w:cs="Arial"/>
                <w:sz w:val="22"/>
                <w:szCs w:val="22"/>
              </w:rPr>
              <w:t xml:space="preserve"> policies and procedures covering the general </w:t>
            </w:r>
            <w:r w:rsidR="00FB520C" w:rsidRPr="001D34F3">
              <w:rPr>
                <w:rFonts w:ascii="Arial" w:hAnsi="Arial" w:cs="Arial"/>
                <w:sz w:val="22"/>
                <w:szCs w:val="22"/>
              </w:rPr>
              <w:t xml:space="preserve">accounting and reporting </w:t>
            </w:r>
            <w:r w:rsidR="009B6E9A" w:rsidRPr="001D34F3">
              <w:rPr>
                <w:rFonts w:ascii="Arial" w:hAnsi="Arial" w:cs="Arial"/>
                <w:sz w:val="22"/>
                <w:szCs w:val="22"/>
              </w:rPr>
              <w:t>phases (see I.1.</w:t>
            </w:r>
            <w:r w:rsidR="000A4B4A" w:rsidRPr="001D34F3">
              <w:rPr>
                <w:rFonts w:ascii="Arial" w:hAnsi="Arial" w:cs="Arial"/>
                <w:sz w:val="22"/>
                <w:szCs w:val="22"/>
              </w:rPr>
              <w:t>c</w:t>
            </w:r>
            <w:r w:rsidR="009B6E9A" w:rsidRPr="001D34F3">
              <w:rPr>
                <w:rFonts w:ascii="Arial" w:hAnsi="Arial" w:cs="Arial"/>
                <w:sz w:val="22"/>
                <w:szCs w:val="22"/>
              </w:rPr>
              <w:t xml:space="preserve"> above)</w:t>
            </w:r>
            <w:r w:rsidR="008F419B" w:rsidRPr="001D34F3">
              <w:rPr>
                <w:rFonts w:ascii="Arial" w:hAnsi="Arial" w:cs="Arial"/>
                <w:sz w:val="22"/>
                <w:szCs w:val="22"/>
              </w:rPr>
              <w:t>, including internal controls</w:t>
            </w:r>
            <w:r w:rsidR="00096854" w:rsidRPr="001D34F3">
              <w:rPr>
                <w:rFonts w:ascii="Arial" w:hAnsi="Arial" w:cs="Arial"/>
                <w:sz w:val="22"/>
                <w:szCs w:val="22"/>
              </w:rPr>
              <w:t>.</w:t>
            </w:r>
            <w:r w:rsidR="009B6E9A" w:rsidRPr="001D34F3">
              <w:rPr>
                <w:rFonts w:ascii="Arial" w:hAnsi="Arial" w:cs="Arial"/>
                <w:sz w:val="22"/>
                <w:szCs w:val="22"/>
              </w:rPr>
              <w:t xml:space="preserve"> </w:t>
            </w:r>
          </w:p>
        </w:tc>
        <w:tc>
          <w:tcPr>
            <w:tcW w:w="1171" w:type="dxa"/>
            <w:tcBorders>
              <w:top w:val="single" w:sz="4" w:space="0" w:color="auto"/>
            </w:tcBorders>
          </w:tcPr>
          <w:p w14:paraId="070E1609" w14:textId="77777777" w:rsidR="009B6E9A" w:rsidRPr="001D34F3" w:rsidRDefault="009B6E9A" w:rsidP="0095046F">
            <w:pPr>
              <w:pStyle w:val="FAM-Table-outline2"/>
              <w:numPr>
                <w:ilvl w:val="0"/>
                <w:numId w:val="0"/>
              </w:numPr>
              <w:spacing w:before="60" w:after="60"/>
              <w:ind w:left="360"/>
              <w:rPr>
                <w:rFonts w:ascii="Arial" w:hAnsi="Arial" w:cs="Arial"/>
                <w:sz w:val="22"/>
                <w:szCs w:val="22"/>
              </w:rPr>
            </w:pPr>
          </w:p>
        </w:tc>
        <w:tc>
          <w:tcPr>
            <w:tcW w:w="1260" w:type="dxa"/>
            <w:tcBorders>
              <w:top w:val="single" w:sz="4" w:space="0" w:color="auto"/>
              <w:right w:val="double" w:sz="6" w:space="0" w:color="000000"/>
            </w:tcBorders>
          </w:tcPr>
          <w:p w14:paraId="426FF9F6" w14:textId="77777777" w:rsidR="009B6E9A" w:rsidRPr="001D34F3" w:rsidRDefault="009B6E9A" w:rsidP="0095046F">
            <w:pPr>
              <w:pStyle w:val="FAM-Table-outline2"/>
              <w:numPr>
                <w:ilvl w:val="0"/>
                <w:numId w:val="0"/>
              </w:numPr>
              <w:spacing w:before="60" w:after="60"/>
              <w:ind w:left="360"/>
              <w:rPr>
                <w:rFonts w:ascii="Arial" w:hAnsi="Arial" w:cs="Arial"/>
                <w:sz w:val="22"/>
                <w:szCs w:val="22"/>
              </w:rPr>
            </w:pPr>
          </w:p>
        </w:tc>
      </w:tr>
      <w:tr w:rsidR="000A4B4A" w:rsidRPr="001D34F3" w14:paraId="293AB14D" w14:textId="77777777" w:rsidTr="008733E8">
        <w:trPr>
          <w:trHeight w:val="144"/>
        </w:trPr>
        <w:tc>
          <w:tcPr>
            <w:tcW w:w="6892" w:type="dxa"/>
            <w:tcBorders>
              <w:left w:val="double" w:sz="6" w:space="0" w:color="000000"/>
              <w:bottom w:val="single" w:sz="4" w:space="0" w:color="auto"/>
            </w:tcBorders>
          </w:tcPr>
          <w:p w14:paraId="79A05854" w14:textId="1496BA6A" w:rsidR="000A4B4A" w:rsidRPr="001D34F3" w:rsidRDefault="000A4B4A" w:rsidP="0047019F">
            <w:pPr>
              <w:pStyle w:val="FAM-Table-outline"/>
              <w:tabs>
                <w:tab w:val="left" w:pos="720"/>
              </w:tabs>
              <w:spacing w:before="60" w:after="60"/>
              <w:ind w:left="720" w:hanging="504"/>
              <w:rPr>
                <w:rFonts w:ascii="Arial" w:hAnsi="Arial" w:cs="Arial"/>
                <w:sz w:val="22"/>
                <w:szCs w:val="22"/>
              </w:rPr>
            </w:pPr>
            <w:r w:rsidRPr="001D34F3">
              <w:rPr>
                <w:rFonts w:ascii="Arial" w:hAnsi="Arial" w:cs="Arial"/>
                <w:sz w:val="22"/>
                <w:szCs w:val="22"/>
              </w:rPr>
              <w:t xml:space="preserve">To identify </w:t>
            </w:r>
            <w:r w:rsidR="00557A64" w:rsidRPr="001D34F3">
              <w:rPr>
                <w:rFonts w:ascii="Arial" w:hAnsi="Arial" w:cs="Arial"/>
                <w:sz w:val="22"/>
                <w:szCs w:val="22"/>
              </w:rPr>
              <w:t xml:space="preserve">material </w:t>
            </w:r>
            <w:r w:rsidRPr="001D34F3">
              <w:rPr>
                <w:rFonts w:ascii="Arial" w:hAnsi="Arial" w:cs="Arial"/>
                <w:sz w:val="22"/>
                <w:szCs w:val="22"/>
              </w:rPr>
              <w:t xml:space="preserve">line items, accounts, </w:t>
            </w:r>
            <w:r w:rsidR="00A04C3D" w:rsidRPr="001D34F3">
              <w:rPr>
                <w:rFonts w:ascii="Arial" w:hAnsi="Arial" w:cs="Arial"/>
                <w:sz w:val="22"/>
                <w:szCs w:val="22"/>
              </w:rPr>
              <w:t xml:space="preserve">note disclosures, </w:t>
            </w:r>
            <w:r w:rsidR="00557A64" w:rsidRPr="001D34F3">
              <w:rPr>
                <w:rFonts w:ascii="Arial" w:hAnsi="Arial" w:cs="Arial"/>
                <w:sz w:val="22"/>
                <w:szCs w:val="22"/>
              </w:rPr>
              <w:t xml:space="preserve">and classes of transactions; </w:t>
            </w:r>
            <w:r w:rsidR="009371D4" w:rsidRPr="001D34F3">
              <w:rPr>
                <w:rFonts w:ascii="Arial" w:hAnsi="Arial" w:cs="Arial"/>
                <w:sz w:val="22"/>
                <w:szCs w:val="22"/>
              </w:rPr>
              <w:t xml:space="preserve">and </w:t>
            </w:r>
            <w:r w:rsidR="00557A64" w:rsidRPr="001D34F3">
              <w:rPr>
                <w:rFonts w:ascii="Arial" w:hAnsi="Arial" w:cs="Arial"/>
                <w:sz w:val="22"/>
                <w:szCs w:val="22"/>
              </w:rPr>
              <w:t xml:space="preserve">applicable </w:t>
            </w:r>
            <w:r w:rsidRPr="001D34F3">
              <w:rPr>
                <w:rFonts w:ascii="Arial" w:hAnsi="Arial" w:cs="Arial"/>
                <w:sz w:val="22"/>
                <w:szCs w:val="22"/>
              </w:rPr>
              <w:t>assertions</w:t>
            </w:r>
            <w:r w:rsidR="00D272A6" w:rsidRPr="001D34F3">
              <w:rPr>
                <w:rFonts w:ascii="Arial" w:hAnsi="Arial" w:cs="Arial"/>
                <w:sz w:val="22"/>
                <w:szCs w:val="22"/>
              </w:rPr>
              <w:t xml:space="preserve">; </w:t>
            </w:r>
            <w:r w:rsidR="00557A64" w:rsidRPr="001D34F3">
              <w:rPr>
                <w:rFonts w:ascii="Arial" w:hAnsi="Arial" w:cs="Arial"/>
                <w:sz w:val="22"/>
                <w:szCs w:val="22"/>
              </w:rPr>
              <w:t xml:space="preserve">for </w:t>
            </w:r>
            <w:r w:rsidRPr="001D34F3">
              <w:rPr>
                <w:rFonts w:ascii="Arial" w:hAnsi="Arial" w:cs="Arial"/>
                <w:sz w:val="22"/>
                <w:szCs w:val="22"/>
              </w:rPr>
              <w:t>intragovernmental activity and balances, perform the following procedures:</w:t>
            </w:r>
          </w:p>
          <w:p w14:paraId="17697BEA" w14:textId="77777777" w:rsidR="000A4B4A" w:rsidRPr="001D34F3" w:rsidRDefault="000A4B4A" w:rsidP="0047019F">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Ask entity management to identify the following:</w:t>
            </w:r>
          </w:p>
          <w:p w14:paraId="44C37AFA" w14:textId="77777777" w:rsidR="000A4B4A" w:rsidRPr="001D34F3" w:rsidRDefault="000A4B4A" w:rsidP="007063CE">
            <w:pPr>
              <w:pStyle w:val="FAM-Table-outline3"/>
              <w:tabs>
                <w:tab w:val="clear" w:pos="2232"/>
                <w:tab w:val="num" w:pos="1470"/>
              </w:tabs>
              <w:spacing w:before="60" w:after="60"/>
              <w:ind w:left="1470" w:hanging="270"/>
              <w:rPr>
                <w:rFonts w:ascii="Arial" w:hAnsi="Arial" w:cs="Arial"/>
                <w:sz w:val="22"/>
                <w:szCs w:val="22"/>
              </w:rPr>
            </w:pPr>
            <w:r w:rsidRPr="001D34F3">
              <w:rPr>
                <w:rFonts w:ascii="Arial" w:hAnsi="Arial" w:cs="Arial"/>
                <w:sz w:val="22"/>
                <w:szCs w:val="22"/>
              </w:rPr>
              <w:t>The names of all intragovernmental trading partners</w:t>
            </w:r>
            <w:r w:rsidR="00914C9C" w:rsidRPr="001D34F3">
              <w:rPr>
                <w:rFonts w:ascii="Arial" w:hAnsi="Arial" w:cs="Arial"/>
                <w:sz w:val="22"/>
                <w:szCs w:val="22"/>
              </w:rPr>
              <w:t>, related contracts and agreements,</w:t>
            </w:r>
            <w:r w:rsidRPr="001D34F3">
              <w:rPr>
                <w:rFonts w:ascii="Arial" w:hAnsi="Arial" w:cs="Arial"/>
                <w:sz w:val="22"/>
                <w:szCs w:val="22"/>
              </w:rPr>
              <w:t xml:space="preserve"> and the volumes and dollar amounts of intragovernmental activity and balances with each trading partner.</w:t>
            </w:r>
          </w:p>
        </w:tc>
        <w:tc>
          <w:tcPr>
            <w:tcW w:w="1171" w:type="dxa"/>
            <w:tcBorders>
              <w:bottom w:val="single" w:sz="4" w:space="0" w:color="auto"/>
            </w:tcBorders>
          </w:tcPr>
          <w:p w14:paraId="1A51A0CA" w14:textId="77777777" w:rsidR="000A4B4A" w:rsidRPr="001D34F3" w:rsidRDefault="000A4B4A" w:rsidP="0095046F">
            <w:pPr>
              <w:pStyle w:val="FAM-Table-outline"/>
              <w:numPr>
                <w:ilvl w:val="0"/>
                <w:numId w:val="0"/>
              </w:numPr>
              <w:spacing w:before="60" w:after="60"/>
              <w:ind w:left="360"/>
              <w:rPr>
                <w:rFonts w:ascii="Arial" w:hAnsi="Arial" w:cs="Arial"/>
                <w:sz w:val="22"/>
                <w:szCs w:val="22"/>
              </w:rPr>
            </w:pPr>
          </w:p>
        </w:tc>
        <w:tc>
          <w:tcPr>
            <w:tcW w:w="1260" w:type="dxa"/>
            <w:tcBorders>
              <w:bottom w:val="single" w:sz="4" w:space="0" w:color="auto"/>
              <w:right w:val="double" w:sz="6" w:space="0" w:color="000000"/>
            </w:tcBorders>
          </w:tcPr>
          <w:p w14:paraId="4892224D" w14:textId="77777777" w:rsidR="000A4B4A" w:rsidRPr="001D34F3" w:rsidRDefault="000A4B4A" w:rsidP="0095046F">
            <w:pPr>
              <w:pStyle w:val="FAM-Table-outline"/>
              <w:numPr>
                <w:ilvl w:val="0"/>
                <w:numId w:val="0"/>
              </w:numPr>
              <w:spacing w:before="60" w:after="60"/>
              <w:ind w:left="360"/>
              <w:rPr>
                <w:rFonts w:ascii="Arial" w:hAnsi="Arial" w:cs="Arial"/>
                <w:sz w:val="22"/>
                <w:szCs w:val="22"/>
              </w:rPr>
            </w:pPr>
          </w:p>
        </w:tc>
      </w:tr>
      <w:tr w:rsidR="000A4B4A" w:rsidRPr="001D34F3" w14:paraId="3ABB76E4" w14:textId="77777777" w:rsidTr="008733E8">
        <w:trPr>
          <w:trHeight w:val="144"/>
        </w:trPr>
        <w:tc>
          <w:tcPr>
            <w:tcW w:w="6892" w:type="dxa"/>
            <w:tcBorders>
              <w:left w:val="double" w:sz="6" w:space="0" w:color="000000"/>
              <w:bottom w:val="single" w:sz="4" w:space="0" w:color="auto"/>
            </w:tcBorders>
          </w:tcPr>
          <w:p w14:paraId="4BB09BD5" w14:textId="77777777" w:rsidR="000A4B4A" w:rsidRPr="001D34F3" w:rsidRDefault="000A4B4A" w:rsidP="007063CE">
            <w:pPr>
              <w:pStyle w:val="FAM-Table-outline3"/>
              <w:tabs>
                <w:tab w:val="clear" w:pos="2232"/>
                <w:tab w:val="num" w:pos="1470"/>
              </w:tabs>
              <w:spacing w:before="60" w:after="60"/>
              <w:ind w:left="1470" w:hanging="222"/>
              <w:rPr>
                <w:rFonts w:ascii="Arial" w:hAnsi="Arial" w:cs="Arial"/>
                <w:sz w:val="22"/>
                <w:szCs w:val="22"/>
              </w:rPr>
            </w:pPr>
            <w:r w:rsidRPr="001D34F3">
              <w:rPr>
                <w:rFonts w:ascii="Arial" w:hAnsi="Arial" w:cs="Arial"/>
                <w:sz w:val="22"/>
                <w:szCs w:val="22"/>
              </w:rPr>
              <w:t xml:space="preserve">The nature and terms of all significant intragovernmental activity and balances. </w:t>
            </w:r>
          </w:p>
        </w:tc>
        <w:tc>
          <w:tcPr>
            <w:tcW w:w="1171" w:type="dxa"/>
            <w:tcBorders>
              <w:bottom w:val="single" w:sz="4" w:space="0" w:color="auto"/>
            </w:tcBorders>
          </w:tcPr>
          <w:p w14:paraId="51571172" w14:textId="77777777" w:rsidR="000A4B4A" w:rsidRPr="001D34F3" w:rsidRDefault="000A4B4A" w:rsidP="0095046F">
            <w:pPr>
              <w:pStyle w:val="FAM-Table-outline"/>
              <w:numPr>
                <w:ilvl w:val="0"/>
                <w:numId w:val="0"/>
              </w:numPr>
              <w:spacing w:before="60" w:after="60"/>
              <w:ind w:left="360"/>
              <w:rPr>
                <w:rFonts w:ascii="Arial" w:hAnsi="Arial" w:cs="Arial"/>
                <w:sz w:val="22"/>
                <w:szCs w:val="22"/>
              </w:rPr>
            </w:pPr>
          </w:p>
        </w:tc>
        <w:tc>
          <w:tcPr>
            <w:tcW w:w="1260" w:type="dxa"/>
            <w:tcBorders>
              <w:bottom w:val="single" w:sz="4" w:space="0" w:color="auto"/>
              <w:right w:val="double" w:sz="6" w:space="0" w:color="000000"/>
            </w:tcBorders>
          </w:tcPr>
          <w:p w14:paraId="14451ECE" w14:textId="77777777" w:rsidR="000A4B4A" w:rsidRPr="001D34F3" w:rsidRDefault="000A4B4A" w:rsidP="0095046F">
            <w:pPr>
              <w:pStyle w:val="FAM-Table-outline"/>
              <w:numPr>
                <w:ilvl w:val="0"/>
                <w:numId w:val="0"/>
              </w:numPr>
              <w:spacing w:before="60" w:after="60"/>
              <w:ind w:left="360"/>
              <w:rPr>
                <w:rFonts w:ascii="Arial" w:hAnsi="Arial" w:cs="Arial"/>
                <w:sz w:val="22"/>
                <w:szCs w:val="22"/>
              </w:rPr>
            </w:pPr>
          </w:p>
        </w:tc>
      </w:tr>
      <w:tr w:rsidR="000A4B4A" w:rsidRPr="001D34F3" w14:paraId="34D9BC13" w14:textId="77777777" w:rsidTr="008733E8">
        <w:trPr>
          <w:trHeight w:val="144"/>
        </w:trPr>
        <w:tc>
          <w:tcPr>
            <w:tcW w:w="6892" w:type="dxa"/>
            <w:tcBorders>
              <w:left w:val="double" w:sz="6" w:space="0" w:color="000000"/>
              <w:bottom w:val="single" w:sz="4" w:space="0" w:color="auto"/>
            </w:tcBorders>
          </w:tcPr>
          <w:p w14:paraId="44CCC931" w14:textId="77777777" w:rsidR="000A4B4A" w:rsidRPr="001D34F3" w:rsidRDefault="000A4B4A" w:rsidP="007063CE">
            <w:pPr>
              <w:pStyle w:val="FAM-Table-outline3"/>
              <w:tabs>
                <w:tab w:val="clear" w:pos="2232"/>
                <w:tab w:val="num" w:pos="1470"/>
              </w:tabs>
              <w:spacing w:before="60" w:after="60"/>
              <w:ind w:left="1470" w:hanging="222"/>
              <w:rPr>
                <w:rFonts w:ascii="Arial" w:hAnsi="Arial" w:cs="Arial"/>
                <w:sz w:val="22"/>
                <w:szCs w:val="22"/>
              </w:rPr>
            </w:pPr>
            <w:r w:rsidRPr="001D34F3">
              <w:rPr>
                <w:rFonts w:ascii="Arial" w:hAnsi="Arial" w:cs="Arial"/>
                <w:sz w:val="22"/>
                <w:szCs w:val="22"/>
              </w:rPr>
              <w:t>The intragovernmental differences that Treasury reported to the entity, are in Treasury’s dispute resolution process, or are being addressed by corrective actions that the entity is implementing.</w:t>
            </w:r>
          </w:p>
        </w:tc>
        <w:tc>
          <w:tcPr>
            <w:tcW w:w="1171" w:type="dxa"/>
            <w:tcBorders>
              <w:bottom w:val="single" w:sz="4" w:space="0" w:color="auto"/>
            </w:tcBorders>
          </w:tcPr>
          <w:p w14:paraId="7F4F37C3" w14:textId="77777777" w:rsidR="000A4B4A" w:rsidRPr="001D34F3" w:rsidRDefault="000A4B4A" w:rsidP="0095046F">
            <w:pPr>
              <w:pStyle w:val="FAM-Table-outline"/>
              <w:numPr>
                <w:ilvl w:val="0"/>
                <w:numId w:val="0"/>
              </w:numPr>
              <w:spacing w:before="60" w:after="60"/>
              <w:ind w:left="360"/>
              <w:rPr>
                <w:rFonts w:ascii="Arial" w:hAnsi="Arial" w:cs="Arial"/>
                <w:sz w:val="22"/>
                <w:szCs w:val="22"/>
              </w:rPr>
            </w:pPr>
          </w:p>
        </w:tc>
        <w:tc>
          <w:tcPr>
            <w:tcW w:w="1260" w:type="dxa"/>
            <w:tcBorders>
              <w:bottom w:val="single" w:sz="4" w:space="0" w:color="auto"/>
              <w:right w:val="double" w:sz="6" w:space="0" w:color="000000"/>
            </w:tcBorders>
          </w:tcPr>
          <w:p w14:paraId="1D1B2150" w14:textId="77777777" w:rsidR="000A4B4A" w:rsidRPr="001D34F3" w:rsidRDefault="000A4B4A" w:rsidP="0095046F">
            <w:pPr>
              <w:pStyle w:val="FAM-Table-outline"/>
              <w:numPr>
                <w:ilvl w:val="0"/>
                <w:numId w:val="0"/>
              </w:numPr>
              <w:spacing w:before="60" w:after="60"/>
              <w:ind w:left="360"/>
              <w:rPr>
                <w:rFonts w:ascii="Arial" w:hAnsi="Arial" w:cs="Arial"/>
                <w:sz w:val="22"/>
                <w:szCs w:val="22"/>
              </w:rPr>
            </w:pPr>
          </w:p>
        </w:tc>
      </w:tr>
      <w:tr w:rsidR="000A4B4A" w:rsidRPr="001D34F3" w14:paraId="4700B7F2" w14:textId="77777777" w:rsidTr="008733E8">
        <w:trPr>
          <w:trHeight w:val="144"/>
        </w:trPr>
        <w:tc>
          <w:tcPr>
            <w:tcW w:w="6892" w:type="dxa"/>
            <w:tcBorders>
              <w:left w:val="double" w:sz="6" w:space="0" w:color="000000"/>
              <w:bottom w:val="single" w:sz="4" w:space="0" w:color="auto"/>
            </w:tcBorders>
          </w:tcPr>
          <w:p w14:paraId="2010FFB8" w14:textId="77777777" w:rsidR="000A4B4A" w:rsidRPr="001D34F3" w:rsidRDefault="000A4B4A" w:rsidP="00112D6A">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 xml:space="preserve">Review vendor and customer master file listings, major contracts, and </w:t>
            </w:r>
            <w:r w:rsidR="00447150" w:rsidRPr="001D34F3">
              <w:rPr>
                <w:rFonts w:ascii="Arial" w:hAnsi="Arial" w:cs="Arial"/>
                <w:sz w:val="22"/>
                <w:szCs w:val="22"/>
              </w:rPr>
              <w:t>Intragovernmental Payment and Collection System (</w:t>
            </w:r>
            <w:r w:rsidRPr="001D34F3">
              <w:rPr>
                <w:rFonts w:ascii="Arial" w:hAnsi="Arial" w:cs="Arial"/>
                <w:sz w:val="22"/>
                <w:szCs w:val="22"/>
              </w:rPr>
              <w:t>IPAC</w:t>
            </w:r>
            <w:r w:rsidR="00447150" w:rsidRPr="001D34F3">
              <w:rPr>
                <w:rFonts w:ascii="Arial" w:hAnsi="Arial" w:cs="Arial"/>
                <w:sz w:val="22"/>
                <w:szCs w:val="22"/>
              </w:rPr>
              <w:t>)</w:t>
            </w:r>
            <w:r w:rsidRPr="001D34F3">
              <w:rPr>
                <w:rFonts w:ascii="Arial" w:hAnsi="Arial" w:cs="Arial"/>
                <w:sz w:val="22"/>
                <w:szCs w:val="22"/>
              </w:rPr>
              <w:t xml:space="preserve"> activity for intragovernmental trading partners to </w:t>
            </w:r>
            <w:r w:rsidR="00112D6A" w:rsidRPr="001D34F3">
              <w:rPr>
                <w:rFonts w:ascii="Arial" w:hAnsi="Arial" w:cs="Arial"/>
                <w:sz w:val="22"/>
                <w:szCs w:val="22"/>
              </w:rPr>
              <w:t xml:space="preserve">determine whether </w:t>
            </w:r>
            <w:r w:rsidRPr="001D34F3">
              <w:rPr>
                <w:rFonts w:ascii="Arial" w:hAnsi="Arial" w:cs="Arial"/>
                <w:sz w:val="22"/>
                <w:szCs w:val="22"/>
              </w:rPr>
              <w:t xml:space="preserve">trading partner codes </w:t>
            </w:r>
            <w:r w:rsidR="00112D6A" w:rsidRPr="001D34F3">
              <w:rPr>
                <w:rFonts w:ascii="Arial" w:hAnsi="Arial" w:cs="Arial"/>
                <w:sz w:val="22"/>
                <w:szCs w:val="22"/>
              </w:rPr>
              <w:t xml:space="preserve">and other document identifiers </w:t>
            </w:r>
            <w:r w:rsidRPr="001D34F3">
              <w:rPr>
                <w:rFonts w:ascii="Arial" w:hAnsi="Arial" w:cs="Arial"/>
                <w:sz w:val="22"/>
                <w:szCs w:val="22"/>
              </w:rPr>
              <w:t xml:space="preserve">are </w:t>
            </w:r>
            <w:r w:rsidR="00112D6A" w:rsidRPr="001D34F3">
              <w:rPr>
                <w:rFonts w:ascii="Arial" w:hAnsi="Arial" w:cs="Arial"/>
                <w:sz w:val="22"/>
                <w:szCs w:val="22"/>
              </w:rPr>
              <w:t xml:space="preserve">used </w:t>
            </w:r>
            <w:r w:rsidRPr="001D34F3">
              <w:rPr>
                <w:rFonts w:ascii="Arial" w:hAnsi="Arial" w:cs="Arial"/>
                <w:sz w:val="22"/>
                <w:szCs w:val="22"/>
              </w:rPr>
              <w:t xml:space="preserve">in accordance with TFM </w:t>
            </w:r>
            <w:r w:rsidR="00E87BE0" w:rsidRPr="001D34F3">
              <w:rPr>
                <w:rFonts w:ascii="Arial" w:hAnsi="Arial" w:cs="Arial"/>
                <w:sz w:val="22"/>
                <w:szCs w:val="22"/>
              </w:rPr>
              <w:t>c</w:t>
            </w:r>
            <w:r w:rsidRPr="001D34F3">
              <w:rPr>
                <w:rFonts w:ascii="Arial" w:hAnsi="Arial" w:cs="Arial"/>
                <w:sz w:val="22"/>
                <w:szCs w:val="22"/>
              </w:rPr>
              <w:t xml:space="preserve">hapter 4700 </w:t>
            </w:r>
            <w:r w:rsidR="00E87BE0" w:rsidRPr="001D34F3">
              <w:rPr>
                <w:rFonts w:ascii="Arial" w:hAnsi="Arial" w:cs="Arial"/>
                <w:sz w:val="22"/>
                <w:szCs w:val="22"/>
              </w:rPr>
              <w:t>a</w:t>
            </w:r>
            <w:r w:rsidRPr="001D34F3">
              <w:rPr>
                <w:rFonts w:ascii="Arial" w:hAnsi="Arial" w:cs="Arial"/>
                <w:sz w:val="22"/>
                <w:szCs w:val="22"/>
              </w:rPr>
              <w:t>ppendix 5.</w:t>
            </w:r>
          </w:p>
        </w:tc>
        <w:tc>
          <w:tcPr>
            <w:tcW w:w="1171" w:type="dxa"/>
            <w:tcBorders>
              <w:bottom w:val="single" w:sz="4" w:space="0" w:color="auto"/>
            </w:tcBorders>
          </w:tcPr>
          <w:p w14:paraId="472EEF04" w14:textId="77777777" w:rsidR="000A4B4A" w:rsidRPr="001D34F3" w:rsidRDefault="000A4B4A" w:rsidP="0095046F">
            <w:pPr>
              <w:pStyle w:val="FAM-Table-outline"/>
              <w:numPr>
                <w:ilvl w:val="0"/>
                <w:numId w:val="0"/>
              </w:numPr>
              <w:spacing w:before="60" w:after="60"/>
              <w:ind w:left="360"/>
              <w:rPr>
                <w:rFonts w:ascii="Arial" w:hAnsi="Arial" w:cs="Arial"/>
                <w:sz w:val="22"/>
                <w:szCs w:val="22"/>
              </w:rPr>
            </w:pPr>
          </w:p>
        </w:tc>
        <w:tc>
          <w:tcPr>
            <w:tcW w:w="1260" w:type="dxa"/>
            <w:tcBorders>
              <w:bottom w:val="single" w:sz="4" w:space="0" w:color="auto"/>
              <w:right w:val="double" w:sz="6" w:space="0" w:color="000000"/>
            </w:tcBorders>
          </w:tcPr>
          <w:p w14:paraId="6E9436A1" w14:textId="77777777" w:rsidR="000A4B4A" w:rsidRPr="001D34F3" w:rsidRDefault="000A4B4A" w:rsidP="0095046F">
            <w:pPr>
              <w:pStyle w:val="FAM-Table-outline"/>
              <w:numPr>
                <w:ilvl w:val="0"/>
                <w:numId w:val="0"/>
              </w:numPr>
              <w:spacing w:before="60" w:after="60"/>
              <w:ind w:left="360"/>
              <w:rPr>
                <w:rFonts w:ascii="Arial" w:hAnsi="Arial" w:cs="Arial"/>
                <w:sz w:val="22"/>
                <w:szCs w:val="22"/>
              </w:rPr>
            </w:pPr>
          </w:p>
        </w:tc>
      </w:tr>
      <w:tr w:rsidR="000A4B4A" w:rsidRPr="001D34F3" w14:paraId="46CB08CE" w14:textId="77777777" w:rsidTr="008733E8">
        <w:trPr>
          <w:trHeight w:val="144"/>
        </w:trPr>
        <w:tc>
          <w:tcPr>
            <w:tcW w:w="6892" w:type="dxa"/>
            <w:tcBorders>
              <w:left w:val="double" w:sz="6" w:space="0" w:color="000000"/>
              <w:bottom w:val="single" w:sz="4" w:space="0" w:color="auto"/>
            </w:tcBorders>
          </w:tcPr>
          <w:p w14:paraId="019DA9B1" w14:textId="7A8B9FAA" w:rsidR="000A4B4A" w:rsidRPr="001D34F3" w:rsidRDefault="000A4B4A" w:rsidP="00B94AD3">
            <w:pPr>
              <w:pStyle w:val="FAM-Table-outline"/>
              <w:tabs>
                <w:tab w:val="left" w:pos="720"/>
              </w:tabs>
              <w:spacing w:before="60" w:after="60"/>
              <w:ind w:left="720" w:hanging="504"/>
              <w:rPr>
                <w:rFonts w:ascii="Arial" w:hAnsi="Arial" w:cs="Arial"/>
                <w:sz w:val="22"/>
                <w:szCs w:val="22"/>
              </w:rPr>
            </w:pPr>
            <w:r w:rsidRPr="001D34F3">
              <w:rPr>
                <w:rFonts w:ascii="Arial" w:hAnsi="Arial" w:cs="Arial"/>
                <w:sz w:val="22"/>
                <w:szCs w:val="22"/>
              </w:rPr>
              <w:t>To identify the systems</w:t>
            </w:r>
            <w:r w:rsidR="009371D4" w:rsidRPr="001D34F3">
              <w:rPr>
                <w:rFonts w:ascii="Arial" w:hAnsi="Arial" w:cs="Arial"/>
                <w:sz w:val="22"/>
                <w:szCs w:val="22"/>
              </w:rPr>
              <w:t xml:space="preserve"> or </w:t>
            </w:r>
            <w:r w:rsidRPr="001D34F3">
              <w:rPr>
                <w:rFonts w:ascii="Arial" w:hAnsi="Arial" w:cs="Arial"/>
                <w:sz w:val="22"/>
                <w:szCs w:val="22"/>
              </w:rPr>
              <w:t>methods for processing, accounting, and financial reporting of intragovernmental activity and balances</w:t>
            </w:r>
            <w:r w:rsidR="00973DE1" w:rsidRPr="001D34F3">
              <w:rPr>
                <w:rFonts w:ascii="Arial" w:hAnsi="Arial" w:cs="Arial"/>
                <w:sz w:val="22"/>
                <w:szCs w:val="22"/>
              </w:rPr>
              <w:t xml:space="preserve"> and the likelihood of effective information system controls (FAM 270)</w:t>
            </w:r>
            <w:r w:rsidRPr="001D34F3">
              <w:rPr>
                <w:rFonts w:ascii="Arial" w:hAnsi="Arial" w:cs="Arial"/>
                <w:sz w:val="22"/>
                <w:szCs w:val="22"/>
              </w:rPr>
              <w:t>, perform the following procedures:</w:t>
            </w:r>
          </w:p>
          <w:p w14:paraId="1883988F" w14:textId="597925F5" w:rsidR="000A4B4A" w:rsidRPr="001D34F3" w:rsidRDefault="000A4B4A" w:rsidP="00CF72D6">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Interview the entity’s key management about processes, for example, the systems</w:t>
            </w:r>
            <w:r w:rsidR="009371D4" w:rsidRPr="001D34F3">
              <w:rPr>
                <w:rFonts w:ascii="Arial" w:hAnsi="Arial" w:cs="Arial"/>
                <w:sz w:val="22"/>
                <w:szCs w:val="22"/>
              </w:rPr>
              <w:t xml:space="preserve"> or </w:t>
            </w:r>
            <w:r w:rsidRPr="001D34F3">
              <w:rPr>
                <w:rFonts w:ascii="Arial" w:hAnsi="Arial" w:cs="Arial"/>
                <w:sz w:val="22"/>
                <w:szCs w:val="22"/>
              </w:rPr>
              <w:t>methods that are used to process intragovernmental activity and balances</w:t>
            </w:r>
            <w:r w:rsidR="00530D85" w:rsidRPr="001D34F3">
              <w:rPr>
                <w:rFonts w:ascii="Arial" w:hAnsi="Arial" w:cs="Arial"/>
                <w:sz w:val="22"/>
                <w:szCs w:val="22"/>
              </w:rPr>
              <w:t xml:space="preserve"> for each audit cycle</w:t>
            </w:r>
            <w:r w:rsidRPr="001D34F3">
              <w:rPr>
                <w:rFonts w:ascii="Arial" w:hAnsi="Arial" w:cs="Arial"/>
                <w:sz w:val="22"/>
                <w:szCs w:val="22"/>
              </w:rPr>
              <w:t xml:space="preserve"> (e.g., IPAC, credit cards, </w:t>
            </w:r>
            <w:r w:rsidRPr="001D34F3">
              <w:rPr>
                <w:rFonts w:ascii="Arial" w:hAnsi="Arial" w:cs="Arial"/>
                <w:sz w:val="22"/>
                <w:szCs w:val="22"/>
              </w:rPr>
              <w:lastRenderedPageBreak/>
              <w:t>standard forms used to transfer funds between appropriations, etc.).</w:t>
            </w:r>
          </w:p>
        </w:tc>
        <w:tc>
          <w:tcPr>
            <w:tcW w:w="1171" w:type="dxa"/>
            <w:tcBorders>
              <w:bottom w:val="single" w:sz="4" w:space="0" w:color="auto"/>
            </w:tcBorders>
          </w:tcPr>
          <w:p w14:paraId="0B8074B4" w14:textId="77777777" w:rsidR="000A4B4A" w:rsidRPr="001D34F3" w:rsidRDefault="000A4B4A" w:rsidP="0095046F">
            <w:pPr>
              <w:pStyle w:val="FAM-Table-outline"/>
              <w:numPr>
                <w:ilvl w:val="0"/>
                <w:numId w:val="0"/>
              </w:numPr>
              <w:spacing w:before="60" w:after="60"/>
              <w:ind w:left="360"/>
              <w:rPr>
                <w:rFonts w:ascii="Arial" w:hAnsi="Arial" w:cs="Arial"/>
                <w:sz w:val="22"/>
                <w:szCs w:val="22"/>
              </w:rPr>
            </w:pPr>
          </w:p>
        </w:tc>
        <w:tc>
          <w:tcPr>
            <w:tcW w:w="1260" w:type="dxa"/>
            <w:tcBorders>
              <w:bottom w:val="single" w:sz="4" w:space="0" w:color="auto"/>
              <w:right w:val="double" w:sz="6" w:space="0" w:color="000000"/>
            </w:tcBorders>
          </w:tcPr>
          <w:p w14:paraId="5A09D8B2" w14:textId="77777777" w:rsidR="000A4B4A" w:rsidRPr="001D34F3" w:rsidRDefault="000A4B4A" w:rsidP="0095046F">
            <w:pPr>
              <w:pStyle w:val="FAM-Table-outline"/>
              <w:numPr>
                <w:ilvl w:val="0"/>
                <w:numId w:val="0"/>
              </w:numPr>
              <w:spacing w:before="60" w:after="60"/>
              <w:ind w:left="360"/>
              <w:rPr>
                <w:rFonts w:ascii="Arial" w:hAnsi="Arial" w:cs="Arial"/>
                <w:sz w:val="22"/>
                <w:szCs w:val="22"/>
              </w:rPr>
            </w:pPr>
          </w:p>
        </w:tc>
      </w:tr>
      <w:tr w:rsidR="000A4B4A" w:rsidRPr="001D34F3" w14:paraId="1220B24D" w14:textId="77777777" w:rsidTr="008733E8">
        <w:trPr>
          <w:trHeight w:val="144"/>
        </w:trPr>
        <w:tc>
          <w:tcPr>
            <w:tcW w:w="6892" w:type="dxa"/>
            <w:tcBorders>
              <w:left w:val="double" w:sz="6" w:space="0" w:color="000000"/>
            </w:tcBorders>
          </w:tcPr>
          <w:p w14:paraId="761DAACA" w14:textId="77777777" w:rsidR="000A4B4A" w:rsidRPr="001D34F3" w:rsidRDefault="000A4B4A" w:rsidP="00835D68">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Consider coordinating this work with the audit of like nonfederal (i.e., non-intragovernmental) activity and balances (i.e., similar transactions by the entity with parties other than other federal entities).</w:t>
            </w:r>
          </w:p>
        </w:tc>
        <w:tc>
          <w:tcPr>
            <w:tcW w:w="1171" w:type="dxa"/>
          </w:tcPr>
          <w:p w14:paraId="6B2DED0F" w14:textId="77777777" w:rsidR="000A4B4A" w:rsidRPr="001D34F3" w:rsidRDefault="000A4B4A" w:rsidP="0095046F">
            <w:pPr>
              <w:pStyle w:val="FAM-Table-outline2"/>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5BEC4505" w14:textId="77777777" w:rsidR="000A4B4A" w:rsidRPr="001D34F3" w:rsidRDefault="000A4B4A" w:rsidP="0095046F">
            <w:pPr>
              <w:pStyle w:val="FAM-Table-outline2"/>
              <w:numPr>
                <w:ilvl w:val="0"/>
                <w:numId w:val="0"/>
              </w:numPr>
              <w:spacing w:before="60" w:after="60"/>
              <w:ind w:left="360"/>
              <w:rPr>
                <w:rFonts w:ascii="Arial" w:hAnsi="Arial" w:cs="Arial"/>
                <w:sz w:val="22"/>
                <w:szCs w:val="22"/>
              </w:rPr>
            </w:pPr>
          </w:p>
        </w:tc>
      </w:tr>
      <w:tr w:rsidR="000A4B4A" w:rsidRPr="001D34F3" w14:paraId="1EBF097E" w14:textId="77777777" w:rsidTr="008733E8">
        <w:trPr>
          <w:trHeight w:val="144"/>
        </w:trPr>
        <w:tc>
          <w:tcPr>
            <w:tcW w:w="6892" w:type="dxa"/>
            <w:tcBorders>
              <w:left w:val="double" w:sz="6" w:space="0" w:color="000000"/>
            </w:tcBorders>
          </w:tcPr>
          <w:p w14:paraId="0B64F384" w14:textId="757A37CB" w:rsidR="000A4B4A" w:rsidRPr="001D34F3" w:rsidRDefault="000A4B4A" w:rsidP="00A0116D">
            <w:pPr>
              <w:pStyle w:val="FAM-Table-outline"/>
              <w:tabs>
                <w:tab w:val="left" w:pos="720"/>
              </w:tabs>
              <w:spacing w:before="60" w:after="60"/>
              <w:ind w:left="720" w:hanging="504"/>
              <w:rPr>
                <w:rFonts w:ascii="Arial" w:hAnsi="Arial" w:cs="Arial"/>
                <w:sz w:val="22"/>
                <w:szCs w:val="22"/>
              </w:rPr>
            </w:pPr>
            <w:r w:rsidRPr="001D34F3">
              <w:rPr>
                <w:rFonts w:ascii="Arial" w:hAnsi="Arial" w:cs="Arial"/>
                <w:sz w:val="22"/>
                <w:szCs w:val="22"/>
              </w:rPr>
              <w:t>Determine and document the intragovernmental materiality benchmark, materiality, and performance materiality, which are separate from those calculated for the financial statement audit (FAM 230.1</w:t>
            </w:r>
            <w:r w:rsidR="00967A8E" w:rsidRPr="001D34F3">
              <w:rPr>
                <w:rFonts w:ascii="Arial" w:hAnsi="Arial" w:cs="Arial"/>
                <w:sz w:val="22"/>
                <w:szCs w:val="22"/>
              </w:rPr>
              <w:t>0</w:t>
            </w:r>
            <w:r w:rsidRPr="001D34F3">
              <w:rPr>
                <w:rFonts w:ascii="Arial" w:hAnsi="Arial" w:cs="Arial"/>
                <w:sz w:val="22"/>
                <w:szCs w:val="22"/>
              </w:rPr>
              <w:t>).</w:t>
            </w:r>
          </w:p>
        </w:tc>
        <w:tc>
          <w:tcPr>
            <w:tcW w:w="1171" w:type="dxa"/>
          </w:tcPr>
          <w:p w14:paraId="3ADEC3A1" w14:textId="77777777" w:rsidR="000A4B4A" w:rsidRPr="001D34F3" w:rsidRDefault="000A4B4A"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0F03C591" w14:textId="77777777" w:rsidR="000A4B4A" w:rsidRPr="001D34F3" w:rsidRDefault="000A4B4A" w:rsidP="0095046F">
            <w:pPr>
              <w:pStyle w:val="FAM-Table-outline"/>
              <w:numPr>
                <w:ilvl w:val="0"/>
                <w:numId w:val="0"/>
              </w:numPr>
              <w:spacing w:before="60" w:after="60"/>
              <w:ind w:left="360"/>
              <w:rPr>
                <w:rFonts w:ascii="Arial" w:hAnsi="Arial" w:cs="Arial"/>
                <w:sz w:val="22"/>
                <w:szCs w:val="22"/>
              </w:rPr>
            </w:pPr>
          </w:p>
        </w:tc>
      </w:tr>
      <w:tr w:rsidR="000A4B4A" w:rsidRPr="001D34F3" w14:paraId="45FF6776" w14:textId="77777777" w:rsidTr="008733E8">
        <w:trPr>
          <w:trHeight w:val="144"/>
        </w:trPr>
        <w:tc>
          <w:tcPr>
            <w:tcW w:w="6892" w:type="dxa"/>
            <w:tcBorders>
              <w:left w:val="double" w:sz="6" w:space="0" w:color="000000"/>
            </w:tcBorders>
          </w:tcPr>
          <w:p w14:paraId="21DBFAFF" w14:textId="30826151" w:rsidR="000A4B4A" w:rsidRPr="001D34F3" w:rsidRDefault="000A4B4A" w:rsidP="00967797">
            <w:pPr>
              <w:pStyle w:val="FAM-Table-outline"/>
              <w:tabs>
                <w:tab w:val="left" w:pos="720"/>
              </w:tabs>
              <w:spacing w:before="60" w:after="60"/>
              <w:ind w:left="720" w:hanging="504"/>
              <w:rPr>
                <w:rFonts w:ascii="Arial" w:hAnsi="Arial" w:cs="Arial"/>
                <w:sz w:val="22"/>
                <w:szCs w:val="22"/>
              </w:rPr>
            </w:pPr>
            <w:r w:rsidRPr="001D34F3">
              <w:rPr>
                <w:rFonts w:ascii="Arial" w:hAnsi="Arial" w:cs="Arial"/>
                <w:sz w:val="22"/>
                <w:szCs w:val="22"/>
              </w:rPr>
              <w:t xml:space="preserve">Document the </w:t>
            </w:r>
            <w:r w:rsidR="00557A64" w:rsidRPr="001D34F3">
              <w:rPr>
                <w:rFonts w:ascii="Arial" w:hAnsi="Arial" w:cs="Arial"/>
                <w:sz w:val="22"/>
                <w:szCs w:val="22"/>
              </w:rPr>
              <w:t xml:space="preserve">material </w:t>
            </w:r>
            <w:r w:rsidRPr="001D34F3">
              <w:rPr>
                <w:rFonts w:ascii="Arial" w:hAnsi="Arial" w:cs="Arial"/>
                <w:sz w:val="22"/>
                <w:szCs w:val="22"/>
              </w:rPr>
              <w:t xml:space="preserve">line items, accounts, </w:t>
            </w:r>
            <w:r w:rsidR="00707584" w:rsidRPr="001D34F3">
              <w:rPr>
                <w:rFonts w:ascii="Arial" w:hAnsi="Arial" w:cs="Arial"/>
                <w:sz w:val="22"/>
                <w:szCs w:val="22"/>
              </w:rPr>
              <w:t xml:space="preserve">note disclosures, </w:t>
            </w:r>
            <w:r w:rsidR="00557A64" w:rsidRPr="001D34F3">
              <w:rPr>
                <w:rFonts w:ascii="Arial" w:hAnsi="Arial" w:cs="Arial"/>
                <w:sz w:val="22"/>
                <w:szCs w:val="22"/>
              </w:rPr>
              <w:t xml:space="preserve">and classes of transactions; applicable </w:t>
            </w:r>
            <w:r w:rsidRPr="001D34F3">
              <w:rPr>
                <w:rFonts w:ascii="Arial" w:hAnsi="Arial" w:cs="Arial"/>
                <w:sz w:val="22"/>
                <w:szCs w:val="22"/>
              </w:rPr>
              <w:t>assertions</w:t>
            </w:r>
            <w:r w:rsidR="00525063" w:rsidRPr="001D34F3">
              <w:rPr>
                <w:rFonts w:ascii="Arial" w:hAnsi="Arial" w:cs="Arial"/>
                <w:sz w:val="22"/>
                <w:szCs w:val="22"/>
              </w:rPr>
              <w:t>;</w:t>
            </w:r>
            <w:r w:rsidR="009371D4" w:rsidRPr="001D34F3">
              <w:rPr>
                <w:rFonts w:ascii="Arial" w:hAnsi="Arial" w:cs="Arial"/>
                <w:sz w:val="22"/>
                <w:szCs w:val="22"/>
              </w:rPr>
              <w:t xml:space="preserve"> </w:t>
            </w:r>
            <w:r w:rsidR="00525063" w:rsidRPr="001D34F3">
              <w:rPr>
                <w:rFonts w:ascii="Arial" w:hAnsi="Arial" w:cs="Arial"/>
                <w:sz w:val="22"/>
                <w:szCs w:val="22"/>
              </w:rPr>
              <w:t xml:space="preserve">identified risks of material misstatement, </w:t>
            </w:r>
            <w:r w:rsidR="009371D4" w:rsidRPr="001D34F3">
              <w:rPr>
                <w:rFonts w:ascii="Arial" w:hAnsi="Arial" w:cs="Arial"/>
                <w:sz w:val="22"/>
                <w:szCs w:val="22"/>
              </w:rPr>
              <w:t xml:space="preserve">and </w:t>
            </w:r>
            <w:r w:rsidRPr="001D34F3">
              <w:rPr>
                <w:rFonts w:ascii="Arial" w:hAnsi="Arial" w:cs="Arial"/>
                <w:sz w:val="22"/>
                <w:szCs w:val="22"/>
              </w:rPr>
              <w:t>inherent risk</w:t>
            </w:r>
            <w:r w:rsidR="005972AB" w:rsidRPr="001D34F3">
              <w:rPr>
                <w:rFonts w:ascii="Arial" w:hAnsi="Arial" w:cs="Arial"/>
                <w:sz w:val="22"/>
                <w:szCs w:val="22"/>
              </w:rPr>
              <w:t xml:space="preserve"> assessment </w:t>
            </w:r>
            <w:r w:rsidR="009371D4" w:rsidRPr="001D34F3">
              <w:rPr>
                <w:rFonts w:ascii="Arial" w:hAnsi="Arial" w:cs="Arial"/>
                <w:sz w:val="22"/>
                <w:szCs w:val="22"/>
              </w:rPr>
              <w:t>o</w:t>
            </w:r>
            <w:r w:rsidRPr="001D34F3">
              <w:rPr>
                <w:rFonts w:ascii="Arial" w:hAnsi="Arial" w:cs="Arial"/>
                <w:sz w:val="22"/>
                <w:szCs w:val="22"/>
              </w:rPr>
              <w:t xml:space="preserve">n the line item risk analysis (LIRA) form (FAM 395 H) or equivalent. </w:t>
            </w:r>
          </w:p>
        </w:tc>
        <w:tc>
          <w:tcPr>
            <w:tcW w:w="1171" w:type="dxa"/>
          </w:tcPr>
          <w:p w14:paraId="0F38C269" w14:textId="77777777" w:rsidR="000A4B4A" w:rsidRPr="001D34F3" w:rsidRDefault="000A4B4A"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0F86EB59" w14:textId="77777777" w:rsidR="000A4B4A" w:rsidRPr="001D34F3" w:rsidRDefault="000A4B4A" w:rsidP="0095046F">
            <w:pPr>
              <w:pStyle w:val="FAM-Table-outline"/>
              <w:numPr>
                <w:ilvl w:val="0"/>
                <w:numId w:val="0"/>
              </w:numPr>
              <w:spacing w:before="60" w:after="60"/>
              <w:ind w:left="360"/>
              <w:rPr>
                <w:rFonts w:ascii="Arial" w:hAnsi="Arial" w:cs="Arial"/>
                <w:sz w:val="22"/>
                <w:szCs w:val="22"/>
              </w:rPr>
            </w:pPr>
          </w:p>
        </w:tc>
      </w:tr>
      <w:tr w:rsidR="000A4B4A" w:rsidRPr="001D34F3" w14:paraId="583C385E" w14:textId="77777777" w:rsidTr="00A94FE3">
        <w:trPr>
          <w:trHeight w:val="144"/>
        </w:trPr>
        <w:tc>
          <w:tcPr>
            <w:tcW w:w="9323" w:type="dxa"/>
            <w:gridSpan w:val="3"/>
            <w:tcBorders>
              <w:left w:val="double" w:sz="6" w:space="0" w:color="000000"/>
              <w:bottom w:val="nil"/>
              <w:right w:val="double" w:sz="6" w:space="0" w:color="000000"/>
            </w:tcBorders>
          </w:tcPr>
          <w:p w14:paraId="7230E132" w14:textId="77777777" w:rsidR="000A4B4A" w:rsidRPr="001D34F3" w:rsidRDefault="000A4B4A" w:rsidP="00CC49B1">
            <w:pPr>
              <w:spacing w:before="120" w:after="120"/>
              <w:rPr>
                <w:b/>
                <w:u w:val="single"/>
              </w:rPr>
            </w:pPr>
            <w:r w:rsidRPr="001D34F3">
              <w:rPr>
                <w:b/>
                <w:u w:val="single"/>
              </w:rPr>
              <w:t xml:space="preserve">II. INTERNAL CONTROL </w:t>
            </w:r>
          </w:p>
        </w:tc>
      </w:tr>
      <w:tr w:rsidR="000A4B4A" w:rsidRPr="001D34F3" w14:paraId="5E8FB637" w14:textId="77777777" w:rsidTr="00A94FE3">
        <w:trPr>
          <w:trHeight w:val="144"/>
        </w:trPr>
        <w:tc>
          <w:tcPr>
            <w:tcW w:w="9323" w:type="dxa"/>
            <w:gridSpan w:val="3"/>
            <w:tcBorders>
              <w:top w:val="nil"/>
              <w:left w:val="double" w:sz="6" w:space="0" w:color="000000"/>
              <w:bottom w:val="single" w:sz="4" w:space="0" w:color="auto"/>
              <w:right w:val="double" w:sz="6" w:space="0" w:color="000000"/>
            </w:tcBorders>
          </w:tcPr>
          <w:p w14:paraId="194B5C12" w14:textId="30FB4F30" w:rsidR="000A4B4A" w:rsidRPr="001D34F3" w:rsidRDefault="00FA141B" w:rsidP="00AE066F">
            <w:pPr>
              <w:pStyle w:val="BodyText"/>
              <w:spacing w:before="60" w:after="60"/>
              <w:rPr>
                <w:rFonts w:ascii="Arial" w:hAnsi="Arial" w:cs="Arial"/>
                <w:sz w:val="22"/>
                <w:szCs w:val="22"/>
              </w:rPr>
            </w:pPr>
            <w:r w:rsidRPr="001D34F3">
              <w:rPr>
                <w:rFonts w:ascii="Arial" w:hAnsi="Arial" w:cs="Arial"/>
                <w:sz w:val="22"/>
                <w:szCs w:val="22"/>
              </w:rPr>
              <w:t>Identify</w:t>
            </w:r>
            <w:r w:rsidR="00A8667B" w:rsidRPr="001D34F3">
              <w:rPr>
                <w:rFonts w:ascii="Arial" w:hAnsi="Arial" w:cs="Arial"/>
                <w:sz w:val="22"/>
                <w:szCs w:val="22"/>
              </w:rPr>
              <w:t xml:space="preserve"> relevant</w:t>
            </w:r>
            <w:r w:rsidR="000A4B4A" w:rsidRPr="001D34F3">
              <w:rPr>
                <w:rFonts w:ascii="Arial" w:hAnsi="Arial" w:cs="Arial"/>
                <w:sz w:val="22"/>
                <w:szCs w:val="22"/>
              </w:rPr>
              <w:t xml:space="preserve"> control activities and determine whether they </w:t>
            </w:r>
            <w:r w:rsidRPr="001D34F3">
              <w:rPr>
                <w:rFonts w:ascii="Arial" w:hAnsi="Arial" w:cs="Arial"/>
                <w:sz w:val="22"/>
                <w:szCs w:val="22"/>
              </w:rPr>
              <w:t xml:space="preserve">have been </w:t>
            </w:r>
            <w:r w:rsidR="000A4B4A" w:rsidRPr="001D34F3">
              <w:rPr>
                <w:rFonts w:ascii="Arial" w:hAnsi="Arial" w:cs="Arial"/>
                <w:iCs/>
                <w:sz w:val="22"/>
                <w:szCs w:val="22"/>
              </w:rPr>
              <w:t>implemented</w:t>
            </w:r>
            <w:r w:rsidRPr="001D34F3">
              <w:rPr>
                <w:rFonts w:ascii="Arial" w:hAnsi="Arial" w:cs="Arial"/>
                <w:iCs/>
                <w:sz w:val="22"/>
                <w:szCs w:val="22"/>
              </w:rPr>
              <w:t xml:space="preserve"> </w:t>
            </w:r>
            <w:r w:rsidR="0094033C" w:rsidRPr="001D34F3">
              <w:rPr>
                <w:rFonts w:ascii="Arial" w:hAnsi="Arial" w:cs="Arial"/>
                <w:sz w:val="22"/>
                <w:szCs w:val="22"/>
              </w:rPr>
              <w:t>(see FAM 350)</w:t>
            </w:r>
            <w:r w:rsidR="000A4B4A" w:rsidRPr="001D34F3">
              <w:rPr>
                <w:rFonts w:ascii="Arial" w:hAnsi="Arial" w:cs="Arial"/>
                <w:sz w:val="22"/>
                <w:szCs w:val="22"/>
              </w:rPr>
              <w:t xml:space="preserve">. </w:t>
            </w:r>
            <w:r w:rsidR="005A30CE" w:rsidRPr="001D34F3">
              <w:rPr>
                <w:rFonts w:ascii="Arial" w:hAnsi="Arial" w:cs="Arial"/>
                <w:sz w:val="22"/>
                <w:szCs w:val="22"/>
              </w:rPr>
              <w:t xml:space="preserve">A relevant control activity is an effectively designed control activity the auditor plans to test, that if implemented and operating effectively, would achieve specific control objectives that address identified risks of material misstatement at the assertion level. </w:t>
            </w:r>
            <w:r w:rsidR="000A4B4A" w:rsidRPr="001D34F3">
              <w:rPr>
                <w:rFonts w:ascii="Arial" w:hAnsi="Arial" w:cs="Arial"/>
                <w:sz w:val="22"/>
                <w:szCs w:val="22"/>
              </w:rPr>
              <w:t xml:space="preserve">Audit procedures to help identify </w:t>
            </w:r>
            <w:r w:rsidRPr="001D34F3">
              <w:rPr>
                <w:rFonts w:ascii="Arial" w:hAnsi="Arial" w:cs="Arial"/>
                <w:sz w:val="22"/>
                <w:szCs w:val="22"/>
              </w:rPr>
              <w:t xml:space="preserve">relevant </w:t>
            </w:r>
            <w:r w:rsidR="000A4B4A" w:rsidRPr="001D34F3">
              <w:rPr>
                <w:rFonts w:ascii="Arial" w:hAnsi="Arial" w:cs="Arial"/>
                <w:sz w:val="22"/>
                <w:szCs w:val="22"/>
              </w:rPr>
              <w:t xml:space="preserve">control activities (existence, completeness, valuation, rights and obligations, presentation, and disclosure) are listed below per the general intragovernmental accounting and reporting phases. </w:t>
            </w:r>
          </w:p>
          <w:p w14:paraId="7B17E3EB" w14:textId="57F95A3E" w:rsidR="000A4B4A" w:rsidRPr="001D34F3" w:rsidRDefault="000A4B4A" w:rsidP="00A8667B">
            <w:pPr>
              <w:pStyle w:val="FAM-Table-outline"/>
              <w:numPr>
                <w:ilvl w:val="0"/>
                <w:numId w:val="0"/>
              </w:numPr>
              <w:spacing w:before="60" w:after="60"/>
              <w:rPr>
                <w:rFonts w:ascii="Arial" w:hAnsi="Arial" w:cs="Arial"/>
                <w:sz w:val="20"/>
                <w:szCs w:val="20"/>
              </w:rPr>
            </w:pPr>
            <w:r w:rsidRPr="001D34F3">
              <w:rPr>
                <w:rFonts w:ascii="Arial" w:hAnsi="Arial" w:cs="Arial"/>
                <w:sz w:val="20"/>
                <w:szCs w:val="20"/>
              </w:rPr>
              <w:t xml:space="preserve">Note: Each general phase should include appropriate, effective controls (including documented policies and procedures). The federal government has been unable to adequately account for intragovernmental activity and balances (and resolve resulting differences) between federal entities. This has resulted in a long-standing material weakness at the U.S. government consolidated financial statement level and is a major impediment to rendering an opinion on the U.S. government’s accrual-based consolidated financial statements. Consequently, a control objective is the timely resolution of intragovernmental differences (control objectives are documented in the specific control evaluation (SCE) </w:t>
            </w:r>
            <w:r w:rsidR="001E705D" w:rsidRPr="001D34F3">
              <w:rPr>
                <w:rFonts w:ascii="Arial" w:hAnsi="Arial" w:cs="Arial"/>
                <w:sz w:val="20"/>
                <w:szCs w:val="20"/>
              </w:rPr>
              <w:t xml:space="preserve">worksheet </w:t>
            </w:r>
            <w:r w:rsidRPr="001D34F3">
              <w:rPr>
                <w:rFonts w:ascii="Arial" w:hAnsi="Arial" w:cs="Arial"/>
                <w:sz w:val="20"/>
                <w:szCs w:val="20"/>
              </w:rPr>
              <w:t>discussed later).</w:t>
            </w:r>
          </w:p>
        </w:tc>
      </w:tr>
      <w:tr w:rsidR="000A4B4A" w:rsidRPr="001D34F3" w14:paraId="37453603" w14:textId="77777777" w:rsidTr="00590EA8">
        <w:trPr>
          <w:trHeight w:val="144"/>
        </w:trPr>
        <w:tc>
          <w:tcPr>
            <w:tcW w:w="9323" w:type="dxa"/>
            <w:gridSpan w:val="3"/>
            <w:tcBorders>
              <w:left w:val="double" w:sz="6" w:space="0" w:color="000000"/>
              <w:bottom w:val="single" w:sz="4" w:space="0" w:color="auto"/>
              <w:right w:val="double" w:sz="6" w:space="0" w:color="000000"/>
            </w:tcBorders>
          </w:tcPr>
          <w:p w14:paraId="4A4E41F5" w14:textId="1407EBA5" w:rsidR="000A4B4A" w:rsidRPr="001D34F3" w:rsidRDefault="000A4B4A" w:rsidP="00F050D6">
            <w:pPr>
              <w:pStyle w:val="BodyText"/>
              <w:tabs>
                <w:tab w:val="left" w:pos="1206"/>
              </w:tabs>
              <w:spacing w:before="60" w:after="60"/>
              <w:ind w:left="1206" w:hanging="1224"/>
              <w:rPr>
                <w:rFonts w:ascii="Arial" w:hAnsi="Arial" w:cs="Arial"/>
                <w:b/>
                <w:i/>
                <w:sz w:val="22"/>
                <w:szCs w:val="22"/>
              </w:rPr>
            </w:pPr>
            <w:r w:rsidRPr="001D34F3">
              <w:rPr>
                <w:rFonts w:ascii="Arial" w:hAnsi="Arial" w:cs="Arial"/>
                <w:b/>
                <w:i/>
                <w:sz w:val="22"/>
                <w:szCs w:val="22"/>
              </w:rPr>
              <w:t>Phase I:</w:t>
            </w:r>
            <w:r w:rsidRPr="001D34F3">
              <w:rPr>
                <w:rFonts w:ascii="Arial" w:hAnsi="Arial" w:cs="Arial"/>
                <w:b/>
                <w:i/>
                <w:sz w:val="22"/>
                <w:szCs w:val="22"/>
              </w:rPr>
              <w:tab/>
              <w:t>Identifying and recording intragovernmental activity and balances</w:t>
            </w:r>
          </w:p>
        </w:tc>
      </w:tr>
      <w:tr w:rsidR="000A4B4A" w:rsidRPr="001D34F3" w14:paraId="42B0E77B" w14:textId="77777777" w:rsidTr="008733E8">
        <w:trPr>
          <w:trHeight w:val="144"/>
        </w:trPr>
        <w:tc>
          <w:tcPr>
            <w:tcW w:w="6892" w:type="dxa"/>
            <w:tcBorders>
              <w:left w:val="double" w:sz="6" w:space="0" w:color="000000"/>
              <w:bottom w:val="single" w:sz="4" w:space="0" w:color="auto"/>
            </w:tcBorders>
          </w:tcPr>
          <w:p w14:paraId="7535DB0B" w14:textId="77777777" w:rsidR="000A4B4A" w:rsidRPr="001D34F3" w:rsidRDefault="000A4B4A" w:rsidP="001060CC">
            <w:pPr>
              <w:pStyle w:val="FAM-Table-outline"/>
              <w:numPr>
                <w:ilvl w:val="0"/>
                <w:numId w:val="61"/>
              </w:numPr>
              <w:tabs>
                <w:tab w:val="clear" w:pos="1080"/>
                <w:tab w:val="left" w:pos="576"/>
                <w:tab w:val="num" w:pos="756"/>
              </w:tabs>
              <w:spacing w:before="60" w:after="60"/>
              <w:ind w:left="756" w:hanging="360"/>
              <w:rPr>
                <w:rFonts w:ascii="Arial" w:hAnsi="Arial" w:cs="Arial"/>
                <w:sz w:val="22"/>
                <w:szCs w:val="22"/>
              </w:rPr>
            </w:pPr>
            <w:r w:rsidRPr="001D34F3">
              <w:rPr>
                <w:rFonts w:ascii="Arial" w:hAnsi="Arial" w:cs="Arial"/>
                <w:sz w:val="22"/>
                <w:szCs w:val="22"/>
              </w:rPr>
              <w:t>Determine, through inquiries of management, walk-throughs, reviews of prior years’ documentation, and the following procedures, how the entity identifies and records intragovernmental amounts.</w:t>
            </w:r>
          </w:p>
          <w:p w14:paraId="2E21198D" w14:textId="77777777" w:rsidR="00B16757" w:rsidRPr="001D34F3" w:rsidRDefault="000A4B4A" w:rsidP="00B16757">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 xml:space="preserve">Determine whether management reviews the current </w:t>
            </w:r>
            <w:r w:rsidR="00B16757" w:rsidRPr="001D34F3">
              <w:rPr>
                <w:rFonts w:ascii="Arial" w:hAnsi="Arial" w:cs="Arial"/>
                <w:sz w:val="22"/>
                <w:szCs w:val="22"/>
              </w:rPr>
              <w:t>OMB, Treasury, and other guidance</w:t>
            </w:r>
            <w:r w:rsidRPr="001D34F3">
              <w:rPr>
                <w:rFonts w:ascii="Arial" w:hAnsi="Arial" w:cs="Arial"/>
                <w:sz w:val="22"/>
                <w:szCs w:val="22"/>
              </w:rPr>
              <w:t xml:space="preserve"> </w:t>
            </w:r>
            <w:r w:rsidR="000B35FD" w:rsidRPr="001D34F3">
              <w:rPr>
                <w:rFonts w:ascii="Arial" w:hAnsi="Arial" w:cs="Arial"/>
                <w:sz w:val="22"/>
                <w:szCs w:val="22"/>
              </w:rPr>
              <w:t>for identifying and recording intragovernmental activity and balances</w:t>
            </w:r>
            <w:r w:rsidRPr="001D34F3">
              <w:rPr>
                <w:rFonts w:ascii="Arial" w:hAnsi="Arial" w:cs="Arial"/>
                <w:sz w:val="22"/>
                <w:szCs w:val="22"/>
              </w:rPr>
              <w:t xml:space="preserve"> and updates the entity’s policies and procedures, </w:t>
            </w:r>
            <w:r w:rsidR="00287981" w:rsidRPr="001D34F3">
              <w:rPr>
                <w:rFonts w:ascii="Arial" w:hAnsi="Arial" w:cs="Arial"/>
                <w:sz w:val="22"/>
                <w:szCs w:val="22"/>
              </w:rPr>
              <w:t>such as</w:t>
            </w:r>
            <w:r w:rsidR="000B35FD" w:rsidRPr="001D34F3">
              <w:rPr>
                <w:rFonts w:ascii="Arial" w:hAnsi="Arial" w:cs="Arial"/>
                <w:sz w:val="22"/>
                <w:szCs w:val="22"/>
              </w:rPr>
              <w:t xml:space="preserve"> by</w:t>
            </w:r>
          </w:p>
          <w:p w14:paraId="46DE0712" w14:textId="77777777" w:rsidR="00B16757" w:rsidRPr="001D34F3" w:rsidRDefault="00B16757" w:rsidP="007063CE">
            <w:pPr>
              <w:pStyle w:val="FAM-Table-outline3"/>
              <w:tabs>
                <w:tab w:val="clear" w:pos="2232"/>
                <w:tab w:val="num" w:pos="1560"/>
              </w:tabs>
              <w:ind w:left="1560" w:hanging="312"/>
              <w:rPr>
                <w:rFonts w:ascii="Arial" w:hAnsi="Arial" w:cs="Arial"/>
                <w:sz w:val="22"/>
                <w:szCs w:val="22"/>
              </w:rPr>
            </w:pPr>
            <w:r w:rsidRPr="001D34F3">
              <w:rPr>
                <w:rFonts w:ascii="Arial" w:hAnsi="Arial" w:cs="Arial"/>
                <w:sz w:val="22"/>
                <w:szCs w:val="22"/>
              </w:rPr>
              <w:t xml:space="preserve">complying with the </w:t>
            </w:r>
            <w:r w:rsidRPr="001D34F3">
              <w:rPr>
                <w:rFonts w:ascii="Arial" w:hAnsi="Arial" w:cs="Arial"/>
                <w:i/>
                <w:sz w:val="22"/>
                <w:szCs w:val="22"/>
              </w:rPr>
              <w:t>U.S. Standard General Ledger</w:t>
            </w:r>
            <w:r w:rsidRPr="001D34F3">
              <w:rPr>
                <w:rFonts w:ascii="Arial" w:hAnsi="Arial" w:cs="Arial"/>
                <w:sz w:val="22"/>
                <w:szCs w:val="22"/>
              </w:rPr>
              <w:t xml:space="preserve"> (USSGL) at the transaction level by recording (</w:t>
            </w:r>
            <w:r w:rsidR="00287981" w:rsidRPr="001D34F3">
              <w:rPr>
                <w:rFonts w:ascii="Arial" w:hAnsi="Arial" w:cs="Arial"/>
                <w:sz w:val="22"/>
                <w:szCs w:val="22"/>
              </w:rPr>
              <w:t>1</w:t>
            </w:r>
            <w:r w:rsidRPr="001D34F3">
              <w:rPr>
                <w:rFonts w:ascii="Arial" w:hAnsi="Arial" w:cs="Arial"/>
                <w:sz w:val="22"/>
                <w:szCs w:val="22"/>
              </w:rPr>
              <w:t xml:space="preserve">) the intragovernmental (i.e., federal) attribute “F,” </w:t>
            </w:r>
            <w:r w:rsidRPr="001D34F3">
              <w:rPr>
                <w:rFonts w:ascii="Arial" w:hAnsi="Arial" w:cs="Arial"/>
                <w:sz w:val="22"/>
                <w:szCs w:val="22"/>
              </w:rPr>
              <w:lastRenderedPageBreak/>
              <w:t>(</w:t>
            </w:r>
            <w:r w:rsidR="00287981" w:rsidRPr="001D34F3">
              <w:rPr>
                <w:rFonts w:ascii="Arial" w:hAnsi="Arial" w:cs="Arial"/>
                <w:sz w:val="22"/>
                <w:szCs w:val="22"/>
              </w:rPr>
              <w:t>2</w:t>
            </w:r>
            <w:r w:rsidRPr="001D34F3">
              <w:rPr>
                <w:rFonts w:ascii="Arial" w:hAnsi="Arial" w:cs="Arial"/>
                <w:sz w:val="22"/>
                <w:szCs w:val="22"/>
              </w:rPr>
              <w:t>) one of the intragovernmental domains (“F</w:t>
            </w:r>
            <w:r w:rsidR="00787D9B" w:rsidRPr="001D34F3">
              <w:rPr>
                <w:rFonts w:ascii="Arial" w:hAnsi="Arial" w:cs="Arial"/>
                <w:sz w:val="22"/>
                <w:szCs w:val="22"/>
              </w:rPr>
              <w:t>,</w:t>
            </w:r>
            <w:r w:rsidRPr="001D34F3">
              <w:rPr>
                <w:rFonts w:ascii="Arial" w:hAnsi="Arial" w:cs="Arial"/>
                <w:sz w:val="22"/>
                <w:szCs w:val="22"/>
              </w:rPr>
              <w:t>” “G</w:t>
            </w:r>
            <w:r w:rsidR="00787D9B" w:rsidRPr="001D34F3">
              <w:rPr>
                <w:rFonts w:ascii="Arial" w:hAnsi="Arial" w:cs="Arial"/>
                <w:sz w:val="22"/>
                <w:szCs w:val="22"/>
              </w:rPr>
              <w:t>,”</w:t>
            </w:r>
            <w:r w:rsidRPr="001D34F3">
              <w:rPr>
                <w:rFonts w:ascii="Arial" w:hAnsi="Arial" w:cs="Arial"/>
                <w:sz w:val="22"/>
                <w:szCs w:val="22"/>
              </w:rPr>
              <w:t xml:space="preserve"> or “Z”), and (</w:t>
            </w:r>
            <w:r w:rsidR="00287981" w:rsidRPr="001D34F3">
              <w:rPr>
                <w:rFonts w:ascii="Arial" w:hAnsi="Arial" w:cs="Arial"/>
                <w:sz w:val="22"/>
                <w:szCs w:val="22"/>
              </w:rPr>
              <w:t>3</w:t>
            </w:r>
            <w:r w:rsidRPr="001D34F3">
              <w:rPr>
                <w:rFonts w:ascii="Arial" w:hAnsi="Arial" w:cs="Arial"/>
                <w:sz w:val="22"/>
                <w:szCs w:val="22"/>
              </w:rPr>
              <w:t>) the trading partn</w:t>
            </w:r>
            <w:r w:rsidR="000B35FD" w:rsidRPr="001D34F3">
              <w:rPr>
                <w:rFonts w:ascii="Arial" w:hAnsi="Arial" w:cs="Arial"/>
                <w:sz w:val="22"/>
                <w:szCs w:val="22"/>
              </w:rPr>
              <w:t xml:space="preserve">er identifier code (TFM 2-4700), and </w:t>
            </w:r>
          </w:p>
          <w:p w14:paraId="4EC21701" w14:textId="77777777" w:rsidR="000B35FD" w:rsidRPr="001D34F3" w:rsidRDefault="00112D6A" w:rsidP="007063CE">
            <w:pPr>
              <w:pStyle w:val="FAM-Table-outline3"/>
              <w:tabs>
                <w:tab w:val="clear" w:pos="2232"/>
                <w:tab w:val="num" w:pos="1560"/>
              </w:tabs>
              <w:ind w:left="1560" w:hanging="312"/>
              <w:rPr>
                <w:rFonts w:ascii="Arial" w:hAnsi="Arial" w:cs="Arial"/>
                <w:sz w:val="22"/>
                <w:szCs w:val="22"/>
              </w:rPr>
            </w:pPr>
            <w:r w:rsidRPr="001D34F3">
              <w:rPr>
                <w:rFonts w:ascii="Arial" w:hAnsi="Arial" w:cs="Arial"/>
                <w:sz w:val="22"/>
                <w:szCs w:val="22"/>
              </w:rPr>
              <w:t xml:space="preserve">using the correct </w:t>
            </w:r>
            <w:r w:rsidR="000B35FD" w:rsidRPr="001D34F3">
              <w:rPr>
                <w:rFonts w:ascii="Arial" w:hAnsi="Arial" w:cs="Arial"/>
                <w:sz w:val="22"/>
                <w:szCs w:val="22"/>
              </w:rPr>
              <w:t>reciprocal USSGL account categories in TFM 2-4700.</w:t>
            </w:r>
            <w:r w:rsidR="000B35FD" w:rsidRPr="001D34F3">
              <w:rPr>
                <w:rStyle w:val="FootnoteReference"/>
                <w:rFonts w:ascii="Arial" w:hAnsi="Arial" w:cs="Arial"/>
                <w:sz w:val="22"/>
                <w:szCs w:val="22"/>
              </w:rPr>
              <w:footnoteReference w:id="19"/>
            </w:r>
          </w:p>
        </w:tc>
        <w:tc>
          <w:tcPr>
            <w:tcW w:w="1171" w:type="dxa"/>
            <w:tcBorders>
              <w:bottom w:val="single" w:sz="4" w:space="0" w:color="auto"/>
            </w:tcBorders>
          </w:tcPr>
          <w:p w14:paraId="06F95690" w14:textId="77777777" w:rsidR="000A4B4A" w:rsidRPr="001D34F3" w:rsidRDefault="000A4B4A" w:rsidP="0095046F">
            <w:pPr>
              <w:pStyle w:val="FAM-Table-outline"/>
              <w:numPr>
                <w:ilvl w:val="0"/>
                <w:numId w:val="0"/>
              </w:numPr>
              <w:spacing w:before="60" w:after="60"/>
              <w:ind w:left="360"/>
              <w:rPr>
                <w:rFonts w:ascii="Arial" w:hAnsi="Arial" w:cs="Arial"/>
                <w:sz w:val="22"/>
                <w:szCs w:val="22"/>
              </w:rPr>
            </w:pPr>
          </w:p>
        </w:tc>
        <w:tc>
          <w:tcPr>
            <w:tcW w:w="1260" w:type="dxa"/>
            <w:tcBorders>
              <w:bottom w:val="single" w:sz="4" w:space="0" w:color="auto"/>
              <w:right w:val="double" w:sz="6" w:space="0" w:color="000000"/>
            </w:tcBorders>
          </w:tcPr>
          <w:p w14:paraId="267A7395" w14:textId="77777777" w:rsidR="000A4B4A" w:rsidRPr="001D34F3" w:rsidRDefault="000A4B4A" w:rsidP="0095046F">
            <w:pPr>
              <w:pStyle w:val="FAM-Table-outline"/>
              <w:numPr>
                <w:ilvl w:val="0"/>
                <w:numId w:val="0"/>
              </w:numPr>
              <w:spacing w:before="60" w:after="60"/>
              <w:ind w:left="360"/>
              <w:rPr>
                <w:rFonts w:ascii="Arial" w:hAnsi="Arial" w:cs="Arial"/>
                <w:sz w:val="22"/>
                <w:szCs w:val="22"/>
              </w:rPr>
            </w:pPr>
          </w:p>
        </w:tc>
      </w:tr>
      <w:tr w:rsidR="000A4B4A" w:rsidRPr="001D34F3" w14:paraId="7744A6BF" w14:textId="77777777" w:rsidTr="008733E8">
        <w:trPr>
          <w:trHeight w:val="144"/>
        </w:trPr>
        <w:tc>
          <w:tcPr>
            <w:tcW w:w="6892" w:type="dxa"/>
            <w:tcBorders>
              <w:left w:val="double" w:sz="6" w:space="0" w:color="000000"/>
            </w:tcBorders>
          </w:tcPr>
          <w:p w14:paraId="17AD370C" w14:textId="77777777" w:rsidR="000A4B4A" w:rsidRPr="001D34F3" w:rsidDel="005F6F2A" w:rsidRDefault="000A4B4A" w:rsidP="00287981">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Determine whether the entity (i) identifies trading partners when transactions are initiated and on all documentation thereafter and (ii) reviews and approves the trading partner codes before they are entered into the system.</w:t>
            </w:r>
          </w:p>
        </w:tc>
        <w:tc>
          <w:tcPr>
            <w:tcW w:w="1171" w:type="dxa"/>
          </w:tcPr>
          <w:p w14:paraId="6B258745" w14:textId="77777777" w:rsidR="000A4B4A" w:rsidRPr="001D34F3" w:rsidRDefault="000A4B4A" w:rsidP="0095046F">
            <w:pPr>
              <w:pStyle w:val="FAM-Table-outline2"/>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19C35FF3" w14:textId="77777777" w:rsidR="000A4B4A" w:rsidRPr="001D34F3" w:rsidRDefault="000A4B4A" w:rsidP="0095046F">
            <w:pPr>
              <w:pStyle w:val="FAM-Table-outline2"/>
              <w:numPr>
                <w:ilvl w:val="0"/>
                <w:numId w:val="0"/>
              </w:numPr>
              <w:spacing w:before="60" w:after="60"/>
              <w:ind w:left="1080"/>
              <w:rPr>
                <w:rFonts w:ascii="Arial" w:hAnsi="Arial" w:cs="Arial"/>
                <w:sz w:val="22"/>
                <w:szCs w:val="22"/>
              </w:rPr>
            </w:pPr>
          </w:p>
        </w:tc>
      </w:tr>
      <w:tr w:rsidR="000A4B4A" w:rsidRPr="001D34F3" w14:paraId="1B795491" w14:textId="77777777" w:rsidTr="008733E8">
        <w:trPr>
          <w:trHeight w:val="144"/>
        </w:trPr>
        <w:tc>
          <w:tcPr>
            <w:tcW w:w="6892" w:type="dxa"/>
            <w:tcBorders>
              <w:left w:val="double" w:sz="6" w:space="0" w:color="000000"/>
            </w:tcBorders>
          </w:tcPr>
          <w:p w14:paraId="1FBDD371" w14:textId="77777777" w:rsidR="000A4B4A" w:rsidRPr="001D34F3" w:rsidRDefault="000A4B4A" w:rsidP="00F76CDD">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 xml:space="preserve">Determine </w:t>
            </w:r>
            <w:r w:rsidRPr="001D34F3">
              <w:rPr>
                <w:rFonts w:ascii="Arial" w:hAnsi="Arial" w:cs="Arial"/>
                <w:i/>
                <w:sz w:val="22"/>
                <w:szCs w:val="22"/>
              </w:rPr>
              <w:t>when</w:t>
            </w:r>
            <w:r w:rsidRPr="001D34F3">
              <w:rPr>
                <w:rFonts w:ascii="Arial" w:hAnsi="Arial" w:cs="Arial"/>
                <w:sz w:val="22"/>
                <w:szCs w:val="22"/>
              </w:rPr>
              <w:t xml:space="preserve"> the entity recognizes intragovernmental transactions and </w:t>
            </w:r>
            <w:r w:rsidR="00914C9C" w:rsidRPr="001D34F3">
              <w:rPr>
                <w:rFonts w:ascii="Arial" w:hAnsi="Arial" w:cs="Arial"/>
                <w:sz w:val="22"/>
                <w:szCs w:val="22"/>
              </w:rPr>
              <w:t xml:space="preserve">what controls are designed and implemented </w:t>
            </w:r>
            <w:r w:rsidR="002E3DB0" w:rsidRPr="001D34F3">
              <w:rPr>
                <w:rFonts w:ascii="Arial" w:hAnsi="Arial" w:cs="Arial"/>
                <w:sz w:val="22"/>
                <w:szCs w:val="22"/>
              </w:rPr>
              <w:t xml:space="preserve">effectively </w:t>
            </w:r>
            <w:r w:rsidR="00914C9C" w:rsidRPr="001D34F3">
              <w:rPr>
                <w:rFonts w:ascii="Arial" w:hAnsi="Arial" w:cs="Arial"/>
                <w:sz w:val="22"/>
                <w:szCs w:val="22"/>
              </w:rPr>
              <w:t xml:space="preserve">to </w:t>
            </w:r>
            <w:r w:rsidR="00D43B23" w:rsidRPr="001D34F3">
              <w:rPr>
                <w:rFonts w:ascii="Arial" w:hAnsi="Arial" w:cs="Arial"/>
                <w:sz w:val="22"/>
                <w:szCs w:val="22"/>
              </w:rPr>
              <w:t>reasonably assure</w:t>
            </w:r>
            <w:r w:rsidR="00914C9C" w:rsidRPr="001D34F3">
              <w:rPr>
                <w:rFonts w:ascii="Arial" w:hAnsi="Arial" w:cs="Arial"/>
                <w:sz w:val="22"/>
                <w:szCs w:val="22"/>
              </w:rPr>
              <w:t xml:space="preserve"> that </w:t>
            </w:r>
            <w:r w:rsidRPr="001D34F3">
              <w:rPr>
                <w:rFonts w:ascii="Arial" w:hAnsi="Arial" w:cs="Arial"/>
                <w:sz w:val="22"/>
                <w:szCs w:val="22"/>
              </w:rPr>
              <w:t xml:space="preserve">the entity recognizes the transactions in the same period, and uses the same accounting methodology, as its trading partner. </w:t>
            </w:r>
          </w:p>
        </w:tc>
        <w:tc>
          <w:tcPr>
            <w:tcW w:w="1171" w:type="dxa"/>
          </w:tcPr>
          <w:p w14:paraId="506558D0" w14:textId="77777777" w:rsidR="000A4B4A" w:rsidRPr="001D34F3" w:rsidRDefault="000A4B4A" w:rsidP="0095046F">
            <w:pPr>
              <w:pStyle w:val="FAM-Table-outline2"/>
              <w:widowControl w:val="0"/>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5B0CF755" w14:textId="77777777" w:rsidR="000A4B4A" w:rsidRPr="001D34F3" w:rsidRDefault="000A4B4A" w:rsidP="0095046F">
            <w:pPr>
              <w:pStyle w:val="FAM-Table-outline2"/>
              <w:widowControl w:val="0"/>
              <w:numPr>
                <w:ilvl w:val="0"/>
                <w:numId w:val="0"/>
              </w:numPr>
              <w:spacing w:before="60" w:after="60"/>
              <w:ind w:left="1080"/>
              <w:rPr>
                <w:rFonts w:ascii="Arial" w:hAnsi="Arial" w:cs="Arial"/>
                <w:sz w:val="22"/>
                <w:szCs w:val="22"/>
              </w:rPr>
            </w:pPr>
          </w:p>
        </w:tc>
      </w:tr>
      <w:tr w:rsidR="000A4B4A" w:rsidRPr="001D34F3" w14:paraId="2D2105F1" w14:textId="77777777" w:rsidTr="00590EA8">
        <w:trPr>
          <w:trHeight w:val="144"/>
        </w:trPr>
        <w:tc>
          <w:tcPr>
            <w:tcW w:w="9323" w:type="dxa"/>
            <w:gridSpan w:val="3"/>
            <w:tcBorders>
              <w:left w:val="double" w:sz="6" w:space="0" w:color="000000"/>
              <w:right w:val="double" w:sz="6" w:space="0" w:color="000000"/>
            </w:tcBorders>
          </w:tcPr>
          <w:p w14:paraId="18AE0C9B" w14:textId="7AE77880" w:rsidR="000A4B4A" w:rsidRPr="001D34F3" w:rsidRDefault="000A4B4A" w:rsidP="00FB520C">
            <w:pPr>
              <w:pStyle w:val="BodyText"/>
              <w:tabs>
                <w:tab w:val="left" w:pos="1206"/>
              </w:tabs>
              <w:spacing w:before="60" w:after="60"/>
              <w:ind w:left="1206" w:hanging="1224"/>
              <w:rPr>
                <w:rFonts w:ascii="Arial" w:hAnsi="Arial" w:cs="Arial"/>
                <w:b/>
                <w:i/>
                <w:sz w:val="22"/>
                <w:szCs w:val="22"/>
              </w:rPr>
            </w:pPr>
            <w:r w:rsidRPr="001D34F3">
              <w:rPr>
                <w:rFonts w:ascii="Arial" w:hAnsi="Arial" w:cs="Arial"/>
                <w:b/>
                <w:i/>
                <w:sz w:val="22"/>
                <w:szCs w:val="22"/>
              </w:rPr>
              <w:t>Phase II:</w:t>
            </w:r>
            <w:r w:rsidRPr="001D34F3">
              <w:rPr>
                <w:rFonts w:ascii="Arial" w:hAnsi="Arial" w:cs="Arial"/>
                <w:b/>
                <w:i/>
                <w:sz w:val="22"/>
                <w:szCs w:val="22"/>
              </w:rPr>
              <w:tab/>
              <w:t>Reconciling entity’s records of intragove</w:t>
            </w:r>
            <w:r w:rsidR="000B35FD" w:rsidRPr="001D34F3">
              <w:rPr>
                <w:rFonts w:ascii="Arial" w:hAnsi="Arial" w:cs="Arial"/>
                <w:b/>
                <w:i/>
                <w:sz w:val="22"/>
                <w:szCs w:val="22"/>
              </w:rPr>
              <w:t>rnmental activity and balances</w:t>
            </w:r>
            <w:r w:rsidRPr="001D34F3">
              <w:rPr>
                <w:rFonts w:ascii="Arial" w:hAnsi="Arial" w:cs="Arial"/>
                <w:b/>
                <w:i/>
                <w:sz w:val="22"/>
                <w:szCs w:val="22"/>
              </w:rPr>
              <w:t xml:space="preserve"> </w:t>
            </w:r>
            <w:r w:rsidR="00914C9C" w:rsidRPr="001D34F3">
              <w:rPr>
                <w:rFonts w:ascii="Arial" w:hAnsi="Arial" w:cs="Arial"/>
                <w:b/>
                <w:i/>
                <w:sz w:val="22"/>
                <w:szCs w:val="22"/>
              </w:rPr>
              <w:t xml:space="preserve">to those reported by trading partners </w:t>
            </w:r>
            <w:r w:rsidRPr="001D34F3">
              <w:rPr>
                <w:rFonts w:ascii="Arial" w:hAnsi="Arial" w:cs="Arial"/>
                <w:b/>
                <w:i/>
                <w:sz w:val="22"/>
                <w:szCs w:val="22"/>
              </w:rPr>
              <w:t>and</w:t>
            </w:r>
            <w:r w:rsidRPr="001D34F3" w:rsidDel="00FB520C">
              <w:rPr>
                <w:rFonts w:ascii="Arial" w:hAnsi="Arial" w:cs="Arial"/>
                <w:b/>
                <w:i/>
                <w:sz w:val="22"/>
                <w:szCs w:val="22"/>
              </w:rPr>
              <w:t xml:space="preserve"> </w:t>
            </w:r>
            <w:r w:rsidRPr="001D34F3">
              <w:rPr>
                <w:rFonts w:ascii="Arial" w:hAnsi="Arial" w:cs="Arial"/>
                <w:b/>
                <w:i/>
                <w:sz w:val="22"/>
                <w:szCs w:val="22"/>
              </w:rPr>
              <w:t>resolving intragovernmental differences (i.e., making adjustments so that differences no longer exist) after appropriately researching the difference, and/or completing corrective actions that fixed the cause of the difference, or after Treasury issued a decision as part of its dispute resolution process</w:t>
            </w:r>
            <w:r w:rsidR="000B35FD" w:rsidRPr="001D34F3">
              <w:rPr>
                <w:rFonts w:ascii="Arial" w:hAnsi="Arial" w:cs="Arial"/>
                <w:b/>
                <w:i/>
                <w:sz w:val="22"/>
                <w:szCs w:val="22"/>
              </w:rPr>
              <w:t xml:space="preserve">. </w:t>
            </w:r>
            <w:r w:rsidR="001A0341" w:rsidRPr="001D34F3">
              <w:rPr>
                <w:rFonts w:ascii="Arial" w:hAnsi="Arial" w:cs="Arial"/>
                <w:b/>
                <w:i/>
                <w:sz w:val="22"/>
                <w:szCs w:val="22"/>
              </w:rPr>
              <w:t>Entities should:</w:t>
            </w:r>
            <w:r w:rsidRPr="001D34F3">
              <w:rPr>
                <w:rFonts w:ascii="Arial" w:hAnsi="Arial" w:cs="Arial"/>
                <w:b/>
                <w:i/>
                <w:sz w:val="22"/>
                <w:szCs w:val="22"/>
              </w:rPr>
              <w:t xml:space="preserve"> </w:t>
            </w:r>
          </w:p>
          <w:p w14:paraId="68264630" w14:textId="77777777" w:rsidR="001A0341" w:rsidRPr="001D34F3" w:rsidRDefault="001A0341" w:rsidP="001060CC">
            <w:pPr>
              <w:pStyle w:val="BodyText"/>
              <w:numPr>
                <w:ilvl w:val="0"/>
                <w:numId w:val="57"/>
              </w:numPr>
              <w:spacing w:before="60" w:after="60"/>
              <w:ind w:left="1740"/>
              <w:rPr>
                <w:rFonts w:ascii="Arial" w:hAnsi="Arial" w:cs="Arial"/>
                <w:b/>
                <w:i/>
                <w:sz w:val="22"/>
                <w:szCs w:val="22"/>
              </w:rPr>
            </w:pPr>
            <w:r w:rsidRPr="001D34F3">
              <w:rPr>
                <w:rFonts w:ascii="Arial" w:hAnsi="Arial" w:cs="Arial"/>
                <w:b/>
                <w:i/>
                <w:sz w:val="22"/>
                <w:szCs w:val="22"/>
              </w:rPr>
              <w:t>Coordinate with trading partners to reconcile intragovernmental activity and balances, and</w:t>
            </w:r>
          </w:p>
          <w:p w14:paraId="1F5F7BE7" w14:textId="77777777" w:rsidR="000A4B4A" w:rsidRPr="001D34F3" w:rsidRDefault="001A0341" w:rsidP="001060CC">
            <w:pPr>
              <w:pStyle w:val="BodyText"/>
              <w:numPr>
                <w:ilvl w:val="0"/>
                <w:numId w:val="57"/>
              </w:numPr>
              <w:spacing w:before="60" w:after="60"/>
              <w:ind w:left="1740"/>
              <w:rPr>
                <w:rFonts w:ascii="Arial" w:hAnsi="Arial" w:cs="Arial"/>
                <w:b/>
                <w:i/>
                <w:sz w:val="22"/>
                <w:szCs w:val="22"/>
              </w:rPr>
            </w:pPr>
            <w:r w:rsidRPr="001D34F3">
              <w:rPr>
                <w:rFonts w:ascii="Arial" w:hAnsi="Arial" w:cs="Arial"/>
                <w:b/>
                <w:i/>
                <w:sz w:val="22"/>
                <w:szCs w:val="22"/>
              </w:rPr>
              <w:t xml:space="preserve">Resolve differences by either </w:t>
            </w:r>
            <w:r w:rsidR="000A4B4A" w:rsidRPr="001D34F3">
              <w:rPr>
                <w:rFonts w:ascii="Arial" w:hAnsi="Arial" w:cs="Arial"/>
                <w:b/>
                <w:i/>
                <w:sz w:val="22"/>
                <w:szCs w:val="22"/>
              </w:rPr>
              <w:t xml:space="preserve">recording an adjustment in the entity’s accounting records </w:t>
            </w:r>
            <w:r w:rsidRPr="001D34F3">
              <w:rPr>
                <w:rFonts w:ascii="Arial" w:hAnsi="Arial" w:cs="Arial"/>
                <w:b/>
                <w:i/>
                <w:sz w:val="22"/>
                <w:szCs w:val="22"/>
              </w:rPr>
              <w:t xml:space="preserve">OR verifying </w:t>
            </w:r>
            <w:r w:rsidR="000A4B4A" w:rsidRPr="001D34F3">
              <w:rPr>
                <w:rFonts w:ascii="Arial" w:hAnsi="Arial" w:cs="Arial"/>
                <w:b/>
                <w:i/>
                <w:sz w:val="22"/>
                <w:szCs w:val="22"/>
              </w:rPr>
              <w:t>that the trading partner recorded an adjustment in its accounting records</w:t>
            </w:r>
            <w:r w:rsidR="00D9368C" w:rsidRPr="001D34F3">
              <w:rPr>
                <w:rFonts w:ascii="Arial" w:hAnsi="Arial" w:cs="Arial"/>
                <w:b/>
                <w:i/>
                <w:sz w:val="22"/>
                <w:szCs w:val="22"/>
              </w:rPr>
              <w:t>.</w:t>
            </w:r>
            <w:r w:rsidR="000A4B4A" w:rsidRPr="001D34F3">
              <w:rPr>
                <w:rFonts w:ascii="Arial" w:hAnsi="Arial" w:cs="Arial"/>
                <w:sz w:val="20"/>
                <w:szCs w:val="20"/>
              </w:rPr>
              <w:t xml:space="preserve"> </w:t>
            </w:r>
          </w:p>
        </w:tc>
      </w:tr>
      <w:tr w:rsidR="000A4B4A" w:rsidRPr="001D34F3" w14:paraId="610C8575" w14:textId="77777777" w:rsidTr="008733E8">
        <w:trPr>
          <w:trHeight w:val="144"/>
        </w:trPr>
        <w:tc>
          <w:tcPr>
            <w:tcW w:w="6892" w:type="dxa"/>
            <w:tcBorders>
              <w:left w:val="double" w:sz="6" w:space="0" w:color="000000"/>
            </w:tcBorders>
          </w:tcPr>
          <w:p w14:paraId="66EDAACB" w14:textId="77777777" w:rsidR="000A4B4A" w:rsidRPr="001D34F3" w:rsidRDefault="000A4B4A" w:rsidP="001060CC">
            <w:pPr>
              <w:pStyle w:val="FAM-Table-outline"/>
              <w:numPr>
                <w:ilvl w:val="0"/>
                <w:numId w:val="61"/>
              </w:numPr>
              <w:tabs>
                <w:tab w:val="left" w:pos="576"/>
              </w:tabs>
              <w:spacing w:before="60" w:after="60"/>
              <w:ind w:hanging="360"/>
              <w:rPr>
                <w:rFonts w:ascii="Arial" w:hAnsi="Arial" w:cs="Arial"/>
                <w:sz w:val="22"/>
                <w:szCs w:val="22"/>
              </w:rPr>
            </w:pPr>
            <w:r w:rsidRPr="001D34F3">
              <w:rPr>
                <w:rFonts w:ascii="Arial" w:hAnsi="Arial" w:cs="Arial"/>
                <w:sz w:val="22"/>
                <w:szCs w:val="22"/>
              </w:rPr>
              <w:t xml:space="preserve">Determine, through inquiries of management, walk-throughs, reviews of prior years’ documentation, and the following procedures, how the entity </w:t>
            </w:r>
            <w:r w:rsidRPr="001D34F3">
              <w:rPr>
                <w:rFonts w:ascii="Arial" w:hAnsi="Arial" w:cs="Arial"/>
                <w:sz w:val="22"/>
                <w:szCs w:val="22"/>
                <w:u w:val="single"/>
              </w:rPr>
              <w:t>reconciles</w:t>
            </w:r>
            <w:r w:rsidRPr="001D34F3">
              <w:rPr>
                <w:rFonts w:ascii="Arial" w:hAnsi="Arial" w:cs="Arial"/>
                <w:sz w:val="22"/>
                <w:szCs w:val="22"/>
              </w:rPr>
              <w:t xml:space="preserve"> its intragovernmental amounts with its trading partners.</w:t>
            </w:r>
          </w:p>
        </w:tc>
        <w:tc>
          <w:tcPr>
            <w:tcW w:w="1171" w:type="dxa"/>
          </w:tcPr>
          <w:p w14:paraId="46BE0915" w14:textId="77777777" w:rsidR="000A4B4A" w:rsidRPr="001D34F3" w:rsidRDefault="000A4B4A"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036F5495" w14:textId="77777777" w:rsidR="000A4B4A" w:rsidRPr="001D34F3" w:rsidRDefault="000A4B4A" w:rsidP="0095046F">
            <w:pPr>
              <w:pStyle w:val="FAM-Table-outline"/>
              <w:numPr>
                <w:ilvl w:val="0"/>
                <w:numId w:val="0"/>
              </w:numPr>
              <w:spacing w:before="60" w:after="60"/>
              <w:ind w:left="360"/>
              <w:rPr>
                <w:rFonts w:ascii="Arial" w:hAnsi="Arial" w:cs="Arial"/>
                <w:sz w:val="22"/>
                <w:szCs w:val="22"/>
              </w:rPr>
            </w:pPr>
          </w:p>
        </w:tc>
      </w:tr>
      <w:tr w:rsidR="000A4B4A" w:rsidRPr="001D34F3" w14:paraId="1118A8FD" w14:textId="77777777" w:rsidTr="008733E8">
        <w:trPr>
          <w:trHeight w:val="144"/>
        </w:trPr>
        <w:tc>
          <w:tcPr>
            <w:tcW w:w="6892" w:type="dxa"/>
            <w:tcBorders>
              <w:left w:val="double" w:sz="6" w:space="0" w:color="000000"/>
            </w:tcBorders>
          </w:tcPr>
          <w:p w14:paraId="3868D596" w14:textId="77777777" w:rsidR="000A4B4A" w:rsidRPr="001D34F3" w:rsidRDefault="000A4B4A" w:rsidP="00D9368C">
            <w:pPr>
              <w:pStyle w:val="FAM-Table-outline2"/>
              <w:tabs>
                <w:tab w:val="num" w:pos="1476"/>
              </w:tabs>
              <w:spacing w:before="60" w:after="60"/>
              <w:ind w:left="1476" w:hanging="360"/>
              <w:rPr>
                <w:rFonts w:ascii="Arial" w:hAnsi="Arial" w:cs="Arial"/>
                <w:sz w:val="22"/>
                <w:szCs w:val="22"/>
              </w:rPr>
            </w:pPr>
            <w:r w:rsidRPr="001D34F3">
              <w:rPr>
                <w:rFonts w:ascii="Arial" w:hAnsi="Arial" w:cs="Arial"/>
                <w:sz w:val="22"/>
                <w:szCs w:val="22"/>
              </w:rPr>
              <w:t>Determine whether the entity has established processes</w:t>
            </w:r>
            <w:r w:rsidR="00D9368C" w:rsidRPr="001D34F3">
              <w:rPr>
                <w:rFonts w:ascii="Arial" w:hAnsi="Arial" w:cs="Arial"/>
                <w:sz w:val="22"/>
                <w:szCs w:val="22"/>
              </w:rPr>
              <w:t>, including routine communication and confirmations,</w:t>
            </w:r>
            <w:r w:rsidRPr="001D34F3">
              <w:rPr>
                <w:rFonts w:ascii="Arial" w:hAnsi="Arial" w:cs="Arial"/>
                <w:sz w:val="22"/>
                <w:szCs w:val="22"/>
              </w:rPr>
              <w:t xml:space="preserve"> with each trading partner to reconcile intragovernmental activity and balances timely. </w:t>
            </w:r>
          </w:p>
        </w:tc>
        <w:tc>
          <w:tcPr>
            <w:tcW w:w="1171" w:type="dxa"/>
          </w:tcPr>
          <w:p w14:paraId="28D6AD8A" w14:textId="77777777" w:rsidR="000A4B4A" w:rsidRPr="001D34F3" w:rsidRDefault="000A4B4A" w:rsidP="0095046F">
            <w:pPr>
              <w:pStyle w:val="FAM-Table-outline2"/>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4ECC5D00" w14:textId="77777777" w:rsidR="000A4B4A" w:rsidRPr="001D34F3" w:rsidRDefault="000A4B4A" w:rsidP="0095046F">
            <w:pPr>
              <w:pStyle w:val="FAM-Table-outline2"/>
              <w:numPr>
                <w:ilvl w:val="0"/>
                <w:numId w:val="0"/>
              </w:numPr>
              <w:spacing w:before="60" w:after="60"/>
              <w:ind w:left="1080"/>
              <w:rPr>
                <w:rFonts w:ascii="Arial" w:hAnsi="Arial" w:cs="Arial"/>
                <w:sz w:val="22"/>
                <w:szCs w:val="22"/>
              </w:rPr>
            </w:pPr>
          </w:p>
        </w:tc>
      </w:tr>
      <w:tr w:rsidR="00FC12A0" w:rsidRPr="001D34F3" w14:paraId="0CDD9D6F" w14:textId="77777777" w:rsidTr="008733E8">
        <w:trPr>
          <w:trHeight w:val="144"/>
        </w:trPr>
        <w:tc>
          <w:tcPr>
            <w:tcW w:w="6892" w:type="dxa"/>
            <w:tcBorders>
              <w:left w:val="double" w:sz="6" w:space="0" w:color="000000"/>
            </w:tcBorders>
          </w:tcPr>
          <w:p w14:paraId="7A17992B" w14:textId="77777777" w:rsidR="00FC12A0" w:rsidRPr="001D34F3" w:rsidRDefault="00FC12A0" w:rsidP="00492F81">
            <w:pPr>
              <w:pStyle w:val="FAM-Table-outline2"/>
              <w:tabs>
                <w:tab w:val="num" w:pos="1476"/>
              </w:tabs>
              <w:spacing w:before="60" w:after="60"/>
              <w:ind w:left="1476" w:hanging="360"/>
              <w:rPr>
                <w:rFonts w:ascii="Arial" w:hAnsi="Arial" w:cs="Arial"/>
                <w:sz w:val="22"/>
                <w:szCs w:val="22"/>
              </w:rPr>
            </w:pPr>
            <w:r w:rsidRPr="001D34F3">
              <w:rPr>
                <w:rFonts w:ascii="Arial" w:hAnsi="Arial" w:cs="Arial"/>
                <w:sz w:val="22"/>
                <w:szCs w:val="22"/>
              </w:rPr>
              <w:lastRenderedPageBreak/>
              <w:t>Determine whether management reviews the current OMB, Treasury, and other guidance for reconciling intragovernmental activity and balances and updates the entity’s policies and procedures.</w:t>
            </w:r>
          </w:p>
        </w:tc>
        <w:tc>
          <w:tcPr>
            <w:tcW w:w="1171" w:type="dxa"/>
          </w:tcPr>
          <w:p w14:paraId="765C0DB7" w14:textId="77777777" w:rsidR="00FC12A0" w:rsidRPr="001D34F3" w:rsidRDefault="00FC12A0" w:rsidP="0095046F">
            <w:pPr>
              <w:pStyle w:val="FAM-Table-outline2"/>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44871280" w14:textId="77777777" w:rsidR="00FC12A0" w:rsidRPr="001D34F3" w:rsidRDefault="00FC12A0" w:rsidP="0095046F">
            <w:pPr>
              <w:pStyle w:val="FAM-Table-outline2"/>
              <w:numPr>
                <w:ilvl w:val="0"/>
                <w:numId w:val="0"/>
              </w:numPr>
              <w:spacing w:before="60" w:after="60"/>
              <w:ind w:left="1080"/>
              <w:rPr>
                <w:rFonts w:ascii="Arial" w:hAnsi="Arial" w:cs="Arial"/>
                <w:sz w:val="22"/>
                <w:szCs w:val="22"/>
              </w:rPr>
            </w:pPr>
          </w:p>
        </w:tc>
      </w:tr>
      <w:tr w:rsidR="000A4B4A" w:rsidRPr="001D34F3" w14:paraId="673501B3" w14:textId="77777777" w:rsidTr="008733E8">
        <w:trPr>
          <w:trHeight w:val="144"/>
        </w:trPr>
        <w:tc>
          <w:tcPr>
            <w:tcW w:w="6892" w:type="dxa"/>
            <w:tcBorders>
              <w:left w:val="double" w:sz="6" w:space="0" w:color="000000"/>
            </w:tcBorders>
          </w:tcPr>
          <w:p w14:paraId="2CED5223" w14:textId="77777777" w:rsidR="000A4B4A" w:rsidRPr="001D34F3" w:rsidRDefault="000A4B4A" w:rsidP="00492F81">
            <w:pPr>
              <w:pStyle w:val="FAM-Table-outline2"/>
              <w:tabs>
                <w:tab w:val="num" w:pos="1476"/>
              </w:tabs>
              <w:spacing w:before="60" w:after="60"/>
              <w:ind w:left="1476" w:hanging="360"/>
              <w:rPr>
                <w:rFonts w:ascii="Arial" w:hAnsi="Arial" w:cs="Arial"/>
                <w:sz w:val="22"/>
                <w:szCs w:val="22"/>
              </w:rPr>
            </w:pPr>
            <w:r w:rsidRPr="001D34F3">
              <w:rPr>
                <w:rFonts w:ascii="Arial" w:hAnsi="Arial" w:cs="Arial"/>
                <w:sz w:val="22"/>
                <w:szCs w:val="22"/>
              </w:rPr>
              <w:t xml:space="preserve">Determine how often the entity reconciles its intragovernmental amounts with its trading partners (OMB </w:t>
            </w:r>
            <w:r w:rsidR="00650D32" w:rsidRPr="001D34F3">
              <w:rPr>
                <w:rFonts w:ascii="Arial" w:hAnsi="Arial" w:cs="Arial"/>
                <w:sz w:val="22"/>
                <w:szCs w:val="22"/>
              </w:rPr>
              <w:t>reporting guidance</w:t>
            </w:r>
            <w:r w:rsidRPr="001D34F3">
              <w:rPr>
                <w:rFonts w:ascii="Arial" w:hAnsi="Arial" w:cs="Arial"/>
                <w:sz w:val="22"/>
                <w:szCs w:val="22"/>
              </w:rPr>
              <w:t xml:space="preserve"> requires reconciliation throughout the year). </w:t>
            </w:r>
          </w:p>
          <w:p w14:paraId="2774E601" w14:textId="77777777" w:rsidR="000A4B4A" w:rsidRPr="001D34F3" w:rsidRDefault="000A4B4A" w:rsidP="00492F81">
            <w:pPr>
              <w:pStyle w:val="FAM-Table-outline2"/>
              <w:keepNext/>
              <w:widowControl w:val="0"/>
              <w:numPr>
                <w:ilvl w:val="0"/>
                <w:numId w:val="0"/>
              </w:numPr>
              <w:tabs>
                <w:tab w:val="num" w:pos="1476"/>
                <w:tab w:val="left" w:pos="1849"/>
              </w:tabs>
              <w:spacing w:before="60" w:after="60"/>
              <w:ind w:left="1476"/>
              <w:rPr>
                <w:rFonts w:ascii="Arial" w:hAnsi="Arial" w:cs="Arial"/>
                <w:sz w:val="22"/>
                <w:szCs w:val="22"/>
              </w:rPr>
            </w:pPr>
            <w:r w:rsidRPr="001D34F3">
              <w:rPr>
                <w:rFonts w:ascii="Arial" w:hAnsi="Arial" w:cs="Arial"/>
                <w:sz w:val="22"/>
                <w:szCs w:val="22"/>
              </w:rPr>
              <w:t xml:space="preserve">Note: For the reasons discussed at the beginning of section II: Internal Control, in addition to differences that are significant to the entity, the entity should also work with trading partners to </w:t>
            </w:r>
            <w:r w:rsidRPr="001D34F3">
              <w:rPr>
                <w:rFonts w:ascii="Arial" w:hAnsi="Arial" w:cs="Arial"/>
                <w:i/>
                <w:sz w:val="22"/>
                <w:szCs w:val="22"/>
              </w:rPr>
              <w:t>reconcile</w:t>
            </w:r>
            <w:r w:rsidRPr="001D34F3">
              <w:rPr>
                <w:rFonts w:ascii="Arial" w:hAnsi="Arial" w:cs="Arial"/>
                <w:sz w:val="22"/>
                <w:szCs w:val="22"/>
              </w:rPr>
              <w:t xml:space="preserve"> differences that are </w:t>
            </w:r>
            <w:r w:rsidRPr="001D34F3">
              <w:rPr>
                <w:rFonts w:ascii="Arial" w:hAnsi="Arial" w:cs="Arial"/>
                <w:i/>
                <w:sz w:val="22"/>
                <w:szCs w:val="22"/>
              </w:rPr>
              <w:t>only</w:t>
            </w:r>
            <w:r w:rsidRPr="001D34F3">
              <w:rPr>
                <w:rFonts w:ascii="Arial" w:hAnsi="Arial" w:cs="Arial"/>
                <w:sz w:val="22"/>
                <w:szCs w:val="22"/>
              </w:rPr>
              <w:t xml:space="preserve"> significant to the trading partner (i.e., not significant to the entity).</w:t>
            </w:r>
          </w:p>
        </w:tc>
        <w:tc>
          <w:tcPr>
            <w:tcW w:w="1171" w:type="dxa"/>
          </w:tcPr>
          <w:p w14:paraId="4AA86D4F" w14:textId="77777777" w:rsidR="000A4B4A" w:rsidRPr="001D34F3" w:rsidRDefault="000A4B4A" w:rsidP="0095046F">
            <w:pPr>
              <w:pStyle w:val="FAM-Table-outline2"/>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3A764B56" w14:textId="77777777" w:rsidR="000A4B4A" w:rsidRPr="001D34F3" w:rsidRDefault="000A4B4A" w:rsidP="0095046F">
            <w:pPr>
              <w:pStyle w:val="FAM-Table-outline2"/>
              <w:numPr>
                <w:ilvl w:val="0"/>
                <w:numId w:val="0"/>
              </w:numPr>
              <w:spacing w:before="60" w:after="60"/>
              <w:ind w:left="1080"/>
              <w:rPr>
                <w:rFonts w:ascii="Arial" w:hAnsi="Arial" w:cs="Arial"/>
                <w:sz w:val="22"/>
                <w:szCs w:val="22"/>
              </w:rPr>
            </w:pPr>
          </w:p>
        </w:tc>
      </w:tr>
      <w:tr w:rsidR="000A4B4A" w:rsidRPr="001D34F3" w14:paraId="2A41A785" w14:textId="77777777" w:rsidTr="008733E8">
        <w:trPr>
          <w:trHeight w:val="144"/>
        </w:trPr>
        <w:tc>
          <w:tcPr>
            <w:tcW w:w="6892" w:type="dxa"/>
            <w:tcBorders>
              <w:left w:val="double" w:sz="6" w:space="0" w:color="000000"/>
            </w:tcBorders>
          </w:tcPr>
          <w:p w14:paraId="778F1999" w14:textId="77777777" w:rsidR="000A4B4A" w:rsidRPr="001D34F3" w:rsidRDefault="000A4B4A" w:rsidP="00492F81">
            <w:pPr>
              <w:pStyle w:val="FAM-Table-outline2"/>
              <w:tabs>
                <w:tab w:val="num" w:pos="1476"/>
              </w:tabs>
              <w:spacing w:before="60" w:after="60"/>
              <w:ind w:left="1476" w:hanging="360"/>
              <w:rPr>
                <w:rFonts w:ascii="Arial" w:hAnsi="Arial" w:cs="Arial"/>
                <w:sz w:val="22"/>
                <w:szCs w:val="22"/>
              </w:rPr>
            </w:pPr>
            <w:r w:rsidRPr="001D34F3">
              <w:rPr>
                <w:rFonts w:ascii="Arial" w:hAnsi="Arial" w:cs="Arial"/>
                <w:sz w:val="22"/>
                <w:szCs w:val="22"/>
              </w:rPr>
              <w:t>Determine whether the entity maintains a current listing of its trading partners and monitors its reconciliation with those trading partners in order to assess the entity’s performance in timely reconciling with its trading partners.</w:t>
            </w:r>
          </w:p>
        </w:tc>
        <w:tc>
          <w:tcPr>
            <w:tcW w:w="1171" w:type="dxa"/>
          </w:tcPr>
          <w:p w14:paraId="47D60029" w14:textId="77777777" w:rsidR="000A4B4A" w:rsidRPr="001D34F3" w:rsidRDefault="000A4B4A" w:rsidP="0095046F">
            <w:pPr>
              <w:pStyle w:val="FAM-Table-outline2"/>
              <w:keepNext/>
              <w:widowControl w:val="0"/>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77D10F37" w14:textId="77777777" w:rsidR="000A4B4A" w:rsidRPr="001D34F3" w:rsidRDefault="000A4B4A" w:rsidP="0095046F">
            <w:pPr>
              <w:pStyle w:val="FAM-Table-outline2"/>
              <w:keepNext/>
              <w:widowControl w:val="0"/>
              <w:numPr>
                <w:ilvl w:val="0"/>
                <w:numId w:val="0"/>
              </w:numPr>
              <w:spacing w:before="60" w:after="60"/>
              <w:ind w:left="1080"/>
              <w:rPr>
                <w:rFonts w:ascii="Arial" w:hAnsi="Arial" w:cs="Arial"/>
                <w:sz w:val="22"/>
                <w:szCs w:val="22"/>
              </w:rPr>
            </w:pPr>
          </w:p>
        </w:tc>
      </w:tr>
      <w:tr w:rsidR="004A3D97" w:rsidRPr="001D34F3" w14:paraId="632BF8DF" w14:textId="77777777" w:rsidTr="008733E8">
        <w:trPr>
          <w:trHeight w:val="144"/>
        </w:trPr>
        <w:tc>
          <w:tcPr>
            <w:tcW w:w="6892" w:type="dxa"/>
            <w:tcBorders>
              <w:left w:val="double" w:sz="6" w:space="0" w:color="000000"/>
            </w:tcBorders>
          </w:tcPr>
          <w:p w14:paraId="33C45A94" w14:textId="77777777" w:rsidR="004A3D97" w:rsidRPr="001D34F3" w:rsidRDefault="004A3D97" w:rsidP="0074066F">
            <w:pPr>
              <w:pStyle w:val="FAM-Table-outline2"/>
              <w:tabs>
                <w:tab w:val="num" w:pos="1476"/>
              </w:tabs>
              <w:spacing w:before="60" w:after="60"/>
              <w:ind w:left="1476" w:hanging="360"/>
              <w:rPr>
                <w:rFonts w:ascii="Arial" w:hAnsi="Arial" w:cs="Arial"/>
                <w:sz w:val="22"/>
                <w:szCs w:val="22"/>
              </w:rPr>
            </w:pPr>
            <w:r w:rsidRPr="001D34F3">
              <w:rPr>
                <w:rFonts w:ascii="Arial" w:hAnsi="Arial" w:cs="Arial"/>
                <w:sz w:val="22"/>
                <w:szCs w:val="22"/>
              </w:rPr>
              <w:t xml:space="preserve">Determine whether entity accountants and managers review journal vouchers recorded by Treasury during the prior year-end process </w:t>
            </w:r>
            <w:r w:rsidR="000E5CF6" w:rsidRPr="001D34F3">
              <w:rPr>
                <w:rFonts w:ascii="Arial" w:hAnsi="Arial" w:cs="Arial"/>
                <w:sz w:val="22"/>
                <w:szCs w:val="22"/>
              </w:rPr>
              <w:t xml:space="preserve">for the U.S. government’s consolidated financial statements </w:t>
            </w:r>
            <w:r w:rsidRPr="001D34F3">
              <w:rPr>
                <w:rFonts w:ascii="Arial" w:hAnsi="Arial" w:cs="Arial"/>
                <w:sz w:val="22"/>
                <w:szCs w:val="22"/>
              </w:rPr>
              <w:t xml:space="preserve">to determine whether (i) these differences are still outstanding and (ii) entity internal controls need to be </w:t>
            </w:r>
            <w:r w:rsidR="000E5CF6" w:rsidRPr="001D34F3">
              <w:rPr>
                <w:rFonts w:ascii="Arial" w:hAnsi="Arial" w:cs="Arial"/>
                <w:sz w:val="22"/>
                <w:szCs w:val="22"/>
              </w:rPr>
              <w:t>improved</w:t>
            </w:r>
            <w:r w:rsidRPr="001D34F3">
              <w:rPr>
                <w:rFonts w:ascii="Arial" w:hAnsi="Arial" w:cs="Arial"/>
                <w:sz w:val="22"/>
                <w:szCs w:val="22"/>
              </w:rPr>
              <w:t xml:space="preserve"> </w:t>
            </w:r>
            <w:r w:rsidR="0074066F" w:rsidRPr="001D34F3">
              <w:rPr>
                <w:rFonts w:ascii="Arial" w:hAnsi="Arial" w:cs="Arial"/>
                <w:sz w:val="22"/>
                <w:szCs w:val="22"/>
              </w:rPr>
              <w:t xml:space="preserve">so that intragovernmental information sent to Treasury eliminates in consolidation. </w:t>
            </w:r>
          </w:p>
        </w:tc>
        <w:tc>
          <w:tcPr>
            <w:tcW w:w="1171" w:type="dxa"/>
          </w:tcPr>
          <w:p w14:paraId="0ED3C1A0" w14:textId="77777777" w:rsidR="004A3D97" w:rsidRPr="001D34F3" w:rsidRDefault="004A3D97" w:rsidP="0095046F">
            <w:pPr>
              <w:pStyle w:val="FAM-Table-outline2"/>
              <w:keepNext/>
              <w:widowControl w:val="0"/>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6CB7D324" w14:textId="77777777" w:rsidR="004A3D97" w:rsidRPr="001D34F3" w:rsidRDefault="004A3D97" w:rsidP="0095046F">
            <w:pPr>
              <w:pStyle w:val="FAM-Table-outline2"/>
              <w:keepNext/>
              <w:widowControl w:val="0"/>
              <w:numPr>
                <w:ilvl w:val="0"/>
                <w:numId w:val="0"/>
              </w:numPr>
              <w:spacing w:before="60" w:after="60"/>
              <w:ind w:left="1080"/>
              <w:rPr>
                <w:rFonts w:ascii="Arial" w:hAnsi="Arial" w:cs="Arial"/>
                <w:sz w:val="22"/>
                <w:szCs w:val="22"/>
              </w:rPr>
            </w:pPr>
          </w:p>
        </w:tc>
      </w:tr>
      <w:tr w:rsidR="004A3D97" w:rsidRPr="001D34F3" w14:paraId="088168EA" w14:textId="77777777" w:rsidTr="008733E8">
        <w:trPr>
          <w:trHeight w:val="144"/>
        </w:trPr>
        <w:tc>
          <w:tcPr>
            <w:tcW w:w="6892" w:type="dxa"/>
            <w:tcBorders>
              <w:left w:val="double" w:sz="6" w:space="0" w:color="000000"/>
            </w:tcBorders>
          </w:tcPr>
          <w:p w14:paraId="28F77953" w14:textId="77777777" w:rsidR="004A3D97" w:rsidRPr="001D34F3" w:rsidRDefault="004A3D97" w:rsidP="00C80F46">
            <w:pPr>
              <w:pStyle w:val="FAM-Table-outline2"/>
              <w:tabs>
                <w:tab w:val="num" w:pos="1476"/>
              </w:tabs>
              <w:spacing w:before="60" w:after="60"/>
              <w:ind w:left="1476" w:hanging="360"/>
              <w:rPr>
                <w:rFonts w:ascii="Arial" w:hAnsi="Arial" w:cs="Arial"/>
                <w:sz w:val="22"/>
                <w:szCs w:val="22"/>
              </w:rPr>
            </w:pPr>
            <w:r w:rsidRPr="001D34F3">
              <w:rPr>
                <w:rFonts w:ascii="Arial" w:hAnsi="Arial" w:cs="Arial"/>
                <w:sz w:val="22"/>
                <w:szCs w:val="22"/>
              </w:rPr>
              <w:t>Determine whether the entity reviews the quarterly intragovernmental differences reported by Treasury, and reports to Treasury explanations for its differences.</w:t>
            </w:r>
          </w:p>
        </w:tc>
        <w:tc>
          <w:tcPr>
            <w:tcW w:w="1171" w:type="dxa"/>
          </w:tcPr>
          <w:p w14:paraId="38F637B9" w14:textId="77777777" w:rsidR="004A3D97" w:rsidRPr="001D34F3" w:rsidRDefault="004A3D97" w:rsidP="0095046F">
            <w:pPr>
              <w:pStyle w:val="FAM-Table-outline2"/>
              <w:keepNext/>
              <w:widowControl w:val="0"/>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58C4947D" w14:textId="77777777" w:rsidR="004A3D97" w:rsidRPr="001D34F3" w:rsidRDefault="004A3D97" w:rsidP="0095046F">
            <w:pPr>
              <w:pStyle w:val="FAM-Table-outline2"/>
              <w:keepNext/>
              <w:widowControl w:val="0"/>
              <w:numPr>
                <w:ilvl w:val="0"/>
                <w:numId w:val="0"/>
              </w:numPr>
              <w:spacing w:before="60" w:after="60"/>
              <w:ind w:left="1080"/>
              <w:rPr>
                <w:rFonts w:ascii="Arial" w:hAnsi="Arial" w:cs="Arial"/>
                <w:sz w:val="22"/>
                <w:szCs w:val="22"/>
              </w:rPr>
            </w:pPr>
          </w:p>
        </w:tc>
      </w:tr>
      <w:tr w:rsidR="000A4B4A" w:rsidRPr="001D34F3" w14:paraId="4E26C011" w14:textId="77777777" w:rsidTr="008733E8">
        <w:trPr>
          <w:trHeight w:val="144"/>
        </w:trPr>
        <w:tc>
          <w:tcPr>
            <w:tcW w:w="6892" w:type="dxa"/>
            <w:tcBorders>
              <w:left w:val="double" w:sz="6" w:space="0" w:color="000000"/>
            </w:tcBorders>
          </w:tcPr>
          <w:p w14:paraId="67A282E4" w14:textId="77777777" w:rsidR="000A4B4A" w:rsidRPr="001D34F3" w:rsidRDefault="000A4B4A" w:rsidP="00492F81">
            <w:pPr>
              <w:pStyle w:val="FAM-Table-outline2"/>
              <w:tabs>
                <w:tab w:val="num" w:pos="1476"/>
              </w:tabs>
              <w:spacing w:before="60" w:after="60"/>
              <w:ind w:left="1476" w:hanging="360"/>
              <w:rPr>
                <w:rFonts w:ascii="Arial" w:hAnsi="Arial" w:cs="Arial"/>
                <w:sz w:val="22"/>
                <w:szCs w:val="22"/>
              </w:rPr>
            </w:pPr>
            <w:r w:rsidRPr="001D34F3">
              <w:rPr>
                <w:rFonts w:ascii="Arial" w:hAnsi="Arial" w:cs="Arial"/>
                <w:sz w:val="22"/>
                <w:szCs w:val="22"/>
              </w:rPr>
              <w:t>Determine whether management reviewed and approved the reasons for any differences identified</w:t>
            </w:r>
            <w:r w:rsidR="004A3D97" w:rsidRPr="001D34F3">
              <w:rPr>
                <w:rFonts w:ascii="Arial" w:hAnsi="Arial" w:cs="Arial"/>
                <w:sz w:val="22"/>
                <w:szCs w:val="22"/>
              </w:rPr>
              <w:t xml:space="preserve"> and tracked, including any explanations reported to Treasury</w:t>
            </w:r>
            <w:r w:rsidRPr="001D34F3">
              <w:rPr>
                <w:rFonts w:ascii="Arial" w:hAnsi="Arial" w:cs="Arial"/>
                <w:sz w:val="22"/>
                <w:szCs w:val="22"/>
              </w:rPr>
              <w:t>.</w:t>
            </w:r>
          </w:p>
        </w:tc>
        <w:tc>
          <w:tcPr>
            <w:tcW w:w="1171" w:type="dxa"/>
          </w:tcPr>
          <w:p w14:paraId="60845345" w14:textId="77777777" w:rsidR="000A4B4A" w:rsidRPr="001D34F3" w:rsidRDefault="000A4B4A" w:rsidP="0095046F">
            <w:pPr>
              <w:pStyle w:val="FAM-Table-outline2"/>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4F7B743A" w14:textId="77777777" w:rsidR="000A4B4A" w:rsidRPr="001D34F3" w:rsidRDefault="000A4B4A" w:rsidP="0095046F">
            <w:pPr>
              <w:pStyle w:val="FAM-Table-outline2"/>
              <w:numPr>
                <w:ilvl w:val="0"/>
                <w:numId w:val="0"/>
              </w:numPr>
              <w:spacing w:before="60" w:after="60"/>
              <w:ind w:left="1080"/>
              <w:rPr>
                <w:rFonts w:ascii="Arial" w:hAnsi="Arial" w:cs="Arial"/>
                <w:sz w:val="22"/>
                <w:szCs w:val="22"/>
              </w:rPr>
            </w:pPr>
          </w:p>
        </w:tc>
      </w:tr>
      <w:tr w:rsidR="0070695B" w:rsidRPr="001D34F3" w14:paraId="15C98180" w14:textId="77777777" w:rsidTr="008733E8">
        <w:trPr>
          <w:trHeight w:val="144"/>
        </w:trPr>
        <w:tc>
          <w:tcPr>
            <w:tcW w:w="6892" w:type="dxa"/>
            <w:tcBorders>
              <w:left w:val="double" w:sz="6" w:space="0" w:color="000000"/>
            </w:tcBorders>
          </w:tcPr>
          <w:p w14:paraId="3FA334B3" w14:textId="77777777" w:rsidR="0070695B" w:rsidRPr="001D34F3" w:rsidRDefault="0070695B" w:rsidP="001060CC">
            <w:pPr>
              <w:pStyle w:val="FAM-Table-outline"/>
              <w:numPr>
                <w:ilvl w:val="0"/>
                <w:numId w:val="61"/>
              </w:numPr>
              <w:tabs>
                <w:tab w:val="left" w:pos="576"/>
              </w:tabs>
              <w:spacing w:before="60" w:after="60"/>
              <w:ind w:hanging="360"/>
              <w:rPr>
                <w:rFonts w:ascii="Arial" w:hAnsi="Arial" w:cs="Arial"/>
                <w:sz w:val="22"/>
                <w:szCs w:val="22"/>
              </w:rPr>
            </w:pPr>
            <w:r w:rsidRPr="001D34F3">
              <w:rPr>
                <w:rFonts w:ascii="Arial" w:hAnsi="Arial" w:cs="Arial"/>
                <w:sz w:val="22"/>
                <w:szCs w:val="22"/>
              </w:rPr>
              <w:t xml:space="preserve">Determine, through inquiry of management, walk-throughs, reviews of prior years’ documentation, and the following procedures, how the entity </w:t>
            </w:r>
            <w:r w:rsidRPr="001D34F3">
              <w:rPr>
                <w:rFonts w:ascii="Arial" w:hAnsi="Arial" w:cs="Arial"/>
                <w:sz w:val="22"/>
                <w:szCs w:val="22"/>
                <w:u w:val="single"/>
              </w:rPr>
              <w:t>resolves</w:t>
            </w:r>
            <w:r w:rsidRPr="001D34F3">
              <w:rPr>
                <w:rFonts w:ascii="Arial" w:hAnsi="Arial" w:cs="Arial"/>
                <w:sz w:val="22"/>
                <w:szCs w:val="22"/>
              </w:rPr>
              <w:t xml:space="preserve"> intragovernmental differences.</w:t>
            </w:r>
          </w:p>
        </w:tc>
        <w:tc>
          <w:tcPr>
            <w:tcW w:w="1171" w:type="dxa"/>
          </w:tcPr>
          <w:p w14:paraId="73299FC6"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1EE36C96"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2CE9AA1D" w14:textId="77777777" w:rsidTr="008733E8">
        <w:trPr>
          <w:trHeight w:val="144"/>
        </w:trPr>
        <w:tc>
          <w:tcPr>
            <w:tcW w:w="6892" w:type="dxa"/>
            <w:tcBorders>
              <w:left w:val="double" w:sz="6" w:space="0" w:color="000000"/>
            </w:tcBorders>
          </w:tcPr>
          <w:p w14:paraId="6E79B828" w14:textId="77777777" w:rsidR="0070695B" w:rsidRPr="001D34F3" w:rsidRDefault="0070695B" w:rsidP="0002720E">
            <w:pPr>
              <w:pStyle w:val="FAM-Table-outline2"/>
              <w:tabs>
                <w:tab w:val="num" w:pos="1476"/>
              </w:tabs>
              <w:spacing w:before="60" w:after="60"/>
              <w:ind w:left="1476" w:hanging="366"/>
              <w:rPr>
                <w:rFonts w:ascii="Arial" w:hAnsi="Arial" w:cs="Arial"/>
                <w:sz w:val="22"/>
                <w:szCs w:val="22"/>
              </w:rPr>
            </w:pPr>
            <w:r w:rsidRPr="001D34F3">
              <w:rPr>
                <w:rFonts w:ascii="Arial" w:hAnsi="Arial" w:cs="Arial"/>
                <w:sz w:val="22"/>
                <w:szCs w:val="22"/>
              </w:rPr>
              <w:t xml:space="preserve">Determine whether the entity has established processes to resolve intragovernmental differences timely (OMB </w:t>
            </w:r>
            <w:r w:rsidR="00650D32" w:rsidRPr="001D34F3">
              <w:rPr>
                <w:rFonts w:ascii="Arial" w:hAnsi="Arial" w:cs="Arial"/>
                <w:sz w:val="22"/>
                <w:szCs w:val="22"/>
              </w:rPr>
              <w:t>reporting guidance</w:t>
            </w:r>
            <w:r w:rsidRPr="001D34F3">
              <w:rPr>
                <w:rFonts w:ascii="Arial" w:hAnsi="Arial" w:cs="Arial"/>
                <w:sz w:val="22"/>
                <w:szCs w:val="22"/>
              </w:rPr>
              <w:t xml:space="preserve"> requires resolution </w:t>
            </w:r>
            <w:r w:rsidRPr="001D34F3">
              <w:rPr>
                <w:rFonts w:ascii="Arial" w:hAnsi="Arial" w:cs="Arial"/>
                <w:sz w:val="22"/>
                <w:szCs w:val="22"/>
              </w:rPr>
              <w:lastRenderedPageBreak/>
              <w:t>of differences throughout the year with differences resolved by year</w:t>
            </w:r>
            <w:r w:rsidR="00A62193" w:rsidRPr="001D34F3">
              <w:rPr>
                <w:rFonts w:ascii="Arial" w:hAnsi="Arial" w:cs="Arial"/>
                <w:sz w:val="22"/>
                <w:szCs w:val="22"/>
              </w:rPr>
              <w:t>-</w:t>
            </w:r>
            <w:r w:rsidRPr="001D34F3">
              <w:rPr>
                <w:rFonts w:ascii="Arial" w:hAnsi="Arial" w:cs="Arial"/>
                <w:sz w:val="22"/>
                <w:szCs w:val="22"/>
              </w:rPr>
              <w:t>end).</w:t>
            </w:r>
          </w:p>
          <w:p w14:paraId="4E9ABA43" w14:textId="77777777" w:rsidR="0070695B" w:rsidRPr="001D34F3" w:rsidRDefault="0070695B" w:rsidP="00492F81">
            <w:pPr>
              <w:pStyle w:val="FAM-Table-outline2"/>
              <w:numPr>
                <w:ilvl w:val="0"/>
                <w:numId w:val="0"/>
              </w:numPr>
              <w:tabs>
                <w:tab w:val="num" w:pos="1476"/>
              </w:tabs>
              <w:spacing w:before="60" w:after="60"/>
              <w:ind w:left="1476"/>
              <w:rPr>
                <w:rFonts w:ascii="Arial" w:hAnsi="Arial" w:cs="Arial"/>
                <w:sz w:val="22"/>
                <w:szCs w:val="22"/>
              </w:rPr>
            </w:pPr>
            <w:r w:rsidRPr="001D34F3">
              <w:rPr>
                <w:rFonts w:ascii="Arial" w:hAnsi="Arial" w:cs="Arial"/>
                <w:sz w:val="22"/>
                <w:szCs w:val="22"/>
              </w:rPr>
              <w:t xml:space="preserve">Note: In addition to differences that are significant to the entity, the entity should also work with trading partners to </w:t>
            </w:r>
            <w:r w:rsidRPr="001D34F3">
              <w:rPr>
                <w:rFonts w:ascii="Arial" w:hAnsi="Arial" w:cs="Arial"/>
                <w:i/>
                <w:sz w:val="22"/>
                <w:szCs w:val="22"/>
              </w:rPr>
              <w:t>resolve</w:t>
            </w:r>
            <w:r w:rsidRPr="001D34F3">
              <w:rPr>
                <w:rFonts w:ascii="Arial" w:hAnsi="Arial" w:cs="Arial"/>
                <w:sz w:val="22"/>
                <w:szCs w:val="22"/>
              </w:rPr>
              <w:t xml:space="preserve"> differences that are only significant to the trading partner (i.e., not significant to the entity).</w:t>
            </w:r>
          </w:p>
        </w:tc>
        <w:tc>
          <w:tcPr>
            <w:tcW w:w="1171" w:type="dxa"/>
          </w:tcPr>
          <w:p w14:paraId="20E86D31" w14:textId="77777777" w:rsidR="0070695B" w:rsidRPr="001D34F3" w:rsidRDefault="0070695B" w:rsidP="0095046F">
            <w:pPr>
              <w:pStyle w:val="FAM-Table-outline2"/>
              <w:keepNext/>
              <w:widowControl w:val="0"/>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0FB1A3E8" w14:textId="77777777" w:rsidR="0070695B" w:rsidRPr="001D34F3" w:rsidRDefault="0070695B" w:rsidP="0095046F">
            <w:pPr>
              <w:pStyle w:val="FAM-Table-outline2"/>
              <w:keepNext/>
              <w:widowControl w:val="0"/>
              <w:numPr>
                <w:ilvl w:val="0"/>
                <w:numId w:val="0"/>
              </w:numPr>
              <w:spacing w:before="60" w:after="60"/>
              <w:ind w:left="1080"/>
              <w:rPr>
                <w:rFonts w:ascii="Arial" w:hAnsi="Arial" w:cs="Arial"/>
                <w:sz w:val="22"/>
                <w:szCs w:val="22"/>
              </w:rPr>
            </w:pPr>
          </w:p>
        </w:tc>
      </w:tr>
      <w:tr w:rsidR="0070695B" w:rsidRPr="001D34F3" w14:paraId="0F210269" w14:textId="77777777" w:rsidTr="008733E8">
        <w:trPr>
          <w:trHeight w:val="144"/>
        </w:trPr>
        <w:tc>
          <w:tcPr>
            <w:tcW w:w="6892" w:type="dxa"/>
            <w:tcBorders>
              <w:left w:val="double" w:sz="6" w:space="0" w:color="000000"/>
            </w:tcBorders>
          </w:tcPr>
          <w:p w14:paraId="170457FA" w14:textId="1E764C92" w:rsidR="00AC6B07" w:rsidRPr="0058738E" w:rsidRDefault="0070695B" w:rsidP="0058738E">
            <w:pPr>
              <w:pStyle w:val="FAM-Table-outline2"/>
              <w:tabs>
                <w:tab w:val="num" w:pos="1476"/>
              </w:tabs>
              <w:spacing w:before="60" w:after="60"/>
              <w:ind w:left="1476" w:hanging="366"/>
              <w:rPr>
                <w:rFonts w:ascii="Arial" w:hAnsi="Arial" w:cs="Arial"/>
                <w:sz w:val="22"/>
                <w:szCs w:val="22"/>
              </w:rPr>
            </w:pPr>
            <w:r w:rsidRPr="001D34F3">
              <w:rPr>
                <w:rFonts w:ascii="Arial" w:hAnsi="Arial" w:cs="Arial"/>
                <w:sz w:val="22"/>
                <w:szCs w:val="22"/>
              </w:rPr>
              <w:t>Determine whether management reviews the current OMB, Treasury, and other guidance for resolving intragovernmental activity and balances and updates the entity’s policies and procedures.</w:t>
            </w:r>
          </w:p>
        </w:tc>
        <w:tc>
          <w:tcPr>
            <w:tcW w:w="1171" w:type="dxa"/>
          </w:tcPr>
          <w:p w14:paraId="1CAFC8D2" w14:textId="77777777" w:rsidR="0070695B" w:rsidRPr="001D34F3" w:rsidRDefault="0070695B" w:rsidP="0095046F">
            <w:pPr>
              <w:pStyle w:val="FAM-Table-outline2"/>
              <w:keepNext/>
              <w:widowControl w:val="0"/>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1EB7E035" w14:textId="77777777" w:rsidR="0070695B" w:rsidRPr="001D34F3" w:rsidRDefault="0070695B" w:rsidP="0095046F">
            <w:pPr>
              <w:pStyle w:val="FAM-Table-outline2"/>
              <w:keepNext/>
              <w:widowControl w:val="0"/>
              <w:numPr>
                <w:ilvl w:val="0"/>
                <w:numId w:val="0"/>
              </w:numPr>
              <w:spacing w:before="60" w:after="60"/>
              <w:ind w:left="1080"/>
              <w:rPr>
                <w:rFonts w:ascii="Arial" w:hAnsi="Arial" w:cs="Arial"/>
                <w:sz w:val="22"/>
                <w:szCs w:val="22"/>
              </w:rPr>
            </w:pPr>
          </w:p>
        </w:tc>
      </w:tr>
      <w:tr w:rsidR="0070695B" w:rsidRPr="001D34F3" w14:paraId="72966263" w14:textId="77777777" w:rsidTr="008733E8">
        <w:trPr>
          <w:trHeight w:val="144"/>
        </w:trPr>
        <w:tc>
          <w:tcPr>
            <w:tcW w:w="6892" w:type="dxa"/>
            <w:tcBorders>
              <w:left w:val="double" w:sz="6" w:space="0" w:color="000000"/>
            </w:tcBorders>
          </w:tcPr>
          <w:p w14:paraId="00662F9E" w14:textId="77777777" w:rsidR="0070695B" w:rsidRPr="001D34F3" w:rsidRDefault="0070695B" w:rsidP="0002720E">
            <w:pPr>
              <w:pStyle w:val="FAM-Table-outline2"/>
              <w:tabs>
                <w:tab w:val="num" w:pos="1476"/>
              </w:tabs>
              <w:spacing w:before="60" w:after="60"/>
              <w:ind w:left="1476" w:hanging="366"/>
              <w:rPr>
                <w:rFonts w:ascii="Arial" w:hAnsi="Arial" w:cs="Arial"/>
                <w:sz w:val="22"/>
                <w:szCs w:val="22"/>
              </w:rPr>
            </w:pPr>
            <w:r w:rsidRPr="001D34F3">
              <w:rPr>
                <w:rFonts w:ascii="Arial" w:hAnsi="Arial" w:cs="Arial"/>
                <w:sz w:val="22"/>
                <w:szCs w:val="22"/>
              </w:rPr>
              <w:t xml:space="preserve">Determine whether the entity maintains a current listing of its differences and whether management monitors it to assess the entity’s performance in timely resolving differences. </w:t>
            </w:r>
          </w:p>
        </w:tc>
        <w:tc>
          <w:tcPr>
            <w:tcW w:w="1171" w:type="dxa"/>
          </w:tcPr>
          <w:p w14:paraId="6B3D8016" w14:textId="77777777" w:rsidR="0070695B" w:rsidRPr="001D34F3" w:rsidRDefault="0070695B" w:rsidP="0095046F">
            <w:pPr>
              <w:pStyle w:val="FAM-Table-outline2"/>
              <w:keepNext/>
              <w:widowControl w:val="0"/>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3167B4F8" w14:textId="77777777" w:rsidR="0070695B" w:rsidRPr="001D34F3" w:rsidRDefault="0070695B" w:rsidP="0095046F">
            <w:pPr>
              <w:pStyle w:val="FAM-Table-outline2"/>
              <w:keepNext/>
              <w:widowControl w:val="0"/>
              <w:numPr>
                <w:ilvl w:val="0"/>
                <w:numId w:val="0"/>
              </w:numPr>
              <w:spacing w:before="60" w:after="60"/>
              <w:ind w:left="1080"/>
              <w:rPr>
                <w:rFonts w:ascii="Arial" w:hAnsi="Arial" w:cs="Arial"/>
                <w:sz w:val="22"/>
                <w:szCs w:val="22"/>
              </w:rPr>
            </w:pPr>
          </w:p>
        </w:tc>
      </w:tr>
      <w:tr w:rsidR="0070695B" w:rsidRPr="001D34F3" w14:paraId="23D21084" w14:textId="77777777" w:rsidTr="008733E8">
        <w:trPr>
          <w:trHeight w:val="144"/>
        </w:trPr>
        <w:tc>
          <w:tcPr>
            <w:tcW w:w="6892" w:type="dxa"/>
            <w:tcBorders>
              <w:left w:val="double" w:sz="6" w:space="0" w:color="000000"/>
            </w:tcBorders>
          </w:tcPr>
          <w:p w14:paraId="0E495712" w14:textId="77777777" w:rsidR="0070695B" w:rsidRPr="001D34F3" w:rsidRDefault="0070695B" w:rsidP="0002720E">
            <w:pPr>
              <w:pStyle w:val="FAM-Table-outline2"/>
              <w:tabs>
                <w:tab w:val="num" w:pos="1476"/>
              </w:tabs>
              <w:spacing w:before="60" w:after="60"/>
              <w:ind w:left="1476" w:hanging="366"/>
              <w:rPr>
                <w:rFonts w:ascii="Arial" w:hAnsi="Arial" w:cs="Arial"/>
                <w:sz w:val="22"/>
                <w:szCs w:val="22"/>
              </w:rPr>
            </w:pPr>
            <w:r w:rsidRPr="001D34F3">
              <w:rPr>
                <w:rFonts w:ascii="Arial" w:hAnsi="Arial" w:cs="Arial"/>
                <w:sz w:val="22"/>
                <w:szCs w:val="22"/>
              </w:rPr>
              <w:t>Determine whether management identifies and approves adjustments before adjusting the accounting records. If the trading partners agree that an adjustment is required in the trading partner’s records, document what procedures management has to confirm that the trading partner agrees to record the adjustment.</w:t>
            </w:r>
          </w:p>
        </w:tc>
        <w:tc>
          <w:tcPr>
            <w:tcW w:w="1171" w:type="dxa"/>
          </w:tcPr>
          <w:p w14:paraId="2E9DFE9E" w14:textId="77777777" w:rsidR="0070695B" w:rsidRPr="001D34F3" w:rsidRDefault="0070695B" w:rsidP="0095046F">
            <w:pPr>
              <w:pStyle w:val="FAM-Table-outline2"/>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7E3DCC43" w14:textId="77777777" w:rsidR="0070695B" w:rsidRPr="001D34F3" w:rsidRDefault="0070695B" w:rsidP="0095046F">
            <w:pPr>
              <w:pStyle w:val="FAM-Table-outline2"/>
              <w:numPr>
                <w:ilvl w:val="0"/>
                <w:numId w:val="0"/>
              </w:numPr>
              <w:spacing w:before="60" w:after="60"/>
              <w:ind w:left="1080"/>
              <w:rPr>
                <w:rFonts w:ascii="Arial" w:hAnsi="Arial" w:cs="Arial"/>
                <w:sz w:val="22"/>
                <w:szCs w:val="22"/>
              </w:rPr>
            </w:pPr>
          </w:p>
        </w:tc>
      </w:tr>
      <w:tr w:rsidR="0070695B" w:rsidRPr="001D34F3" w14:paraId="7023B306" w14:textId="77777777" w:rsidTr="00A94FE3">
        <w:trPr>
          <w:trHeight w:val="144"/>
        </w:trPr>
        <w:tc>
          <w:tcPr>
            <w:tcW w:w="9323" w:type="dxa"/>
            <w:gridSpan w:val="3"/>
            <w:tcBorders>
              <w:left w:val="double" w:sz="6" w:space="0" w:color="000000"/>
              <w:bottom w:val="nil"/>
              <w:right w:val="double" w:sz="6" w:space="0" w:color="000000"/>
            </w:tcBorders>
          </w:tcPr>
          <w:p w14:paraId="4CD05A44" w14:textId="61D1D228" w:rsidR="0070695B" w:rsidRPr="001D34F3" w:rsidRDefault="0070695B" w:rsidP="003214CA">
            <w:pPr>
              <w:pStyle w:val="BodyText"/>
              <w:spacing w:before="60" w:after="60"/>
              <w:ind w:left="1512" w:hanging="1512"/>
              <w:rPr>
                <w:rFonts w:ascii="Arial" w:hAnsi="Arial" w:cs="Arial"/>
                <w:b/>
                <w:i/>
                <w:sz w:val="22"/>
                <w:szCs w:val="22"/>
              </w:rPr>
            </w:pPr>
            <w:r w:rsidRPr="001D34F3">
              <w:rPr>
                <w:rFonts w:ascii="Arial" w:hAnsi="Arial" w:cs="Arial"/>
                <w:b/>
                <w:i/>
                <w:sz w:val="22"/>
                <w:szCs w:val="22"/>
              </w:rPr>
              <w:t>Phase III:</w:t>
            </w:r>
            <w:r w:rsidR="00836B0B" w:rsidRPr="001D34F3">
              <w:rPr>
                <w:rFonts w:ascii="Arial" w:hAnsi="Arial" w:cs="Arial"/>
                <w:b/>
                <w:i/>
                <w:sz w:val="22"/>
                <w:szCs w:val="22"/>
              </w:rPr>
              <w:tab/>
            </w:r>
            <w:r w:rsidRPr="001D34F3">
              <w:rPr>
                <w:rFonts w:ascii="Arial" w:hAnsi="Arial" w:cs="Arial"/>
                <w:b/>
                <w:i/>
                <w:sz w:val="22"/>
                <w:szCs w:val="22"/>
              </w:rPr>
              <w:t>Reporting intragovernmental activity and balances</w:t>
            </w:r>
          </w:p>
        </w:tc>
      </w:tr>
      <w:tr w:rsidR="0070695B" w:rsidRPr="001D34F3" w14:paraId="71DCACF8" w14:textId="77777777" w:rsidTr="00A94FE3">
        <w:trPr>
          <w:trHeight w:val="144"/>
        </w:trPr>
        <w:tc>
          <w:tcPr>
            <w:tcW w:w="9323" w:type="dxa"/>
            <w:gridSpan w:val="3"/>
            <w:tcBorders>
              <w:top w:val="nil"/>
              <w:left w:val="double" w:sz="6" w:space="0" w:color="000000"/>
              <w:right w:val="double" w:sz="6" w:space="0" w:color="000000"/>
            </w:tcBorders>
          </w:tcPr>
          <w:p w14:paraId="2497E298" w14:textId="77777777" w:rsidR="0070695B" w:rsidRPr="001D34F3" w:rsidRDefault="0070695B" w:rsidP="004539AF">
            <w:pPr>
              <w:pStyle w:val="BodyText"/>
              <w:spacing w:before="60" w:after="60"/>
              <w:rPr>
                <w:rFonts w:ascii="Arial" w:hAnsi="Arial" w:cs="Arial"/>
                <w:b/>
                <w:sz w:val="20"/>
                <w:szCs w:val="20"/>
              </w:rPr>
            </w:pPr>
            <w:r w:rsidRPr="001D34F3">
              <w:rPr>
                <w:rFonts w:ascii="Arial" w:hAnsi="Arial" w:cs="Arial"/>
                <w:sz w:val="20"/>
                <w:szCs w:val="20"/>
              </w:rPr>
              <w:t>Note: This phase includes entity financial reporting, GTAS reporting, and reviews of GTAS generated reclassified financial statements, which are produced by GTAS using the automated trial balance information submitted by the entities. Significant entities should include</w:t>
            </w:r>
            <w:r w:rsidR="004539AF" w:rsidRPr="001D34F3">
              <w:rPr>
                <w:rFonts w:ascii="Arial" w:hAnsi="Arial" w:cs="Arial"/>
                <w:sz w:val="20"/>
                <w:szCs w:val="20"/>
              </w:rPr>
              <w:t xml:space="preserve"> a</w:t>
            </w:r>
            <w:r w:rsidRPr="001D34F3">
              <w:rPr>
                <w:rFonts w:ascii="Arial" w:hAnsi="Arial" w:cs="Arial"/>
                <w:sz w:val="20"/>
                <w:szCs w:val="20"/>
              </w:rPr>
              <w:t xml:space="preserve"> </w:t>
            </w:r>
            <w:r w:rsidRPr="001D34F3">
              <w:rPr>
                <w:rFonts w:ascii="Arial" w:hAnsi="Arial" w:cs="Arial"/>
                <w:i/>
                <w:sz w:val="20"/>
                <w:szCs w:val="20"/>
              </w:rPr>
              <w:t xml:space="preserve">Reclassification of </w:t>
            </w:r>
            <w:r w:rsidR="00F8387D" w:rsidRPr="001D34F3">
              <w:rPr>
                <w:rFonts w:ascii="Arial" w:hAnsi="Arial" w:cs="Arial"/>
                <w:i/>
                <w:sz w:val="20"/>
                <w:szCs w:val="20"/>
              </w:rPr>
              <w:t xml:space="preserve">Financial Statement Line Items for Financial Report </w:t>
            </w:r>
            <w:r w:rsidRPr="001D34F3">
              <w:rPr>
                <w:rFonts w:ascii="Arial" w:hAnsi="Arial" w:cs="Arial"/>
                <w:i/>
                <w:sz w:val="20"/>
                <w:szCs w:val="20"/>
              </w:rPr>
              <w:t>Compilation Process</w:t>
            </w:r>
            <w:r w:rsidR="004539AF" w:rsidRPr="001D34F3">
              <w:rPr>
                <w:rFonts w:ascii="Arial" w:hAnsi="Arial" w:cs="Arial"/>
                <w:i/>
                <w:sz w:val="20"/>
                <w:szCs w:val="20"/>
              </w:rPr>
              <w:t xml:space="preserve"> </w:t>
            </w:r>
            <w:r w:rsidR="004539AF" w:rsidRPr="001D34F3">
              <w:rPr>
                <w:rFonts w:ascii="Arial" w:hAnsi="Arial" w:cs="Arial"/>
                <w:sz w:val="20"/>
                <w:szCs w:val="20"/>
              </w:rPr>
              <w:t>note</w:t>
            </w:r>
            <w:r w:rsidRPr="001D34F3">
              <w:rPr>
                <w:rFonts w:ascii="Arial" w:hAnsi="Arial" w:cs="Arial"/>
                <w:sz w:val="20"/>
                <w:szCs w:val="20"/>
              </w:rPr>
              <w:t xml:space="preserve"> in audited financial statements in accordance with OMB </w:t>
            </w:r>
            <w:r w:rsidR="00650D32" w:rsidRPr="001D34F3">
              <w:rPr>
                <w:rFonts w:ascii="Arial" w:hAnsi="Arial" w:cs="Arial"/>
                <w:sz w:val="20"/>
                <w:szCs w:val="20"/>
              </w:rPr>
              <w:t>reporting guidance</w:t>
            </w:r>
            <w:r w:rsidRPr="001D34F3">
              <w:rPr>
                <w:rFonts w:ascii="Arial" w:hAnsi="Arial" w:cs="Arial"/>
                <w:sz w:val="20"/>
                <w:szCs w:val="20"/>
              </w:rPr>
              <w:t xml:space="preserve">. Significant entities that are FASB reporters need to also report the note </w:t>
            </w:r>
            <w:r w:rsidR="00EC116D" w:rsidRPr="001D34F3">
              <w:rPr>
                <w:rFonts w:ascii="Arial" w:hAnsi="Arial" w:cs="Arial"/>
                <w:sz w:val="20"/>
                <w:szCs w:val="20"/>
              </w:rPr>
              <w:t xml:space="preserve">information and have it audited </w:t>
            </w:r>
            <w:r w:rsidRPr="001D34F3">
              <w:rPr>
                <w:rFonts w:ascii="Arial" w:hAnsi="Arial" w:cs="Arial"/>
                <w:sz w:val="20"/>
                <w:szCs w:val="20"/>
              </w:rPr>
              <w:t>(see TFM 2-4705.25). Treasury uses this information to calculate the differences between trading partners on a quarterly basis (which the entities then need to resolve).</w:t>
            </w:r>
          </w:p>
        </w:tc>
      </w:tr>
      <w:tr w:rsidR="0070695B" w:rsidRPr="001D34F3" w14:paraId="349AB95B" w14:textId="77777777" w:rsidTr="008733E8">
        <w:trPr>
          <w:trHeight w:val="144"/>
        </w:trPr>
        <w:tc>
          <w:tcPr>
            <w:tcW w:w="6892" w:type="dxa"/>
            <w:tcBorders>
              <w:left w:val="double" w:sz="6" w:space="0" w:color="000000"/>
            </w:tcBorders>
          </w:tcPr>
          <w:p w14:paraId="39E4986F" w14:textId="77777777" w:rsidR="0070695B" w:rsidRPr="001D34F3" w:rsidRDefault="0070695B" w:rsidP="001060CC">
            <w:pPr>
              <w:pStyle w:val="FAM-Table-outline"/>
              <w:numPr>
                <w:ilvl w:val="0"/>
                <w:numId w:val="61"/>
              </w:numPr>
              <w:tabs>
                <w:tab w:val="left" w:pos="576"/>
              </w:tabs>
              <w:spacing w:before="60" w:after="60"/>
              <w:ind w:hanging="360"/>
              <w:rPr>
                <w:rFonts w:ascii="Arial" w:hAnsi="Arial" w:cs="Arial"/>
                <w:sz w:val="22"/>
                <w:szCs w:val="22"/>
              </w:rPr>
            </w:pPr>
            <w:r w:rsidRPr="001D34F3">
              <w:rPr>
                <w:rFonts w:ascii="Arial" w:hAnsi="Arial" w:cs="Arial"/>
                <w:sz w:val="22"/>
                <w:szCs w:val="22"/>
              </w:rPr>
              <w:t>For each audit cycle, determine, through inquiries of management, walk-throughs, reviews of prior years’ documentation, and the following procedures, the entity’s policies and procedures for reporting intragovernmental activity and balances.</w:t>
            </w:r>
          </w:p>
        </w:tc>
        <w:tc>
          <w:tcPr>
            <w:tcW w:w="1171" w:type="dxa"/>
          </w:tcPr>
          <w:p w14:paraId="11B8BB5C"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76F87483"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36251F74" w14:textId="77777777" w:rsidTr="008733E8">
        <w:trPr>
          <w:trHeight w:val="144"/>
        </w:trPr>
        <w:tc>
          <w:tcPr>
            <w:tcW w:w="6892" w:type="dxa"/>
            <w:tcBorders>
              <w:left w:val="double" w:sz="6" w:space="0" w:color="000000"/>
            </w:tcBorders>
          </w:tcPr>
          <w:p w14:paraId="2EC5A3F6" w14:textId="77777777" w:rsidR="0070695B" w:rsidRPr="001D34F3" w:rsidRDefault="0070695B" w:rsidP="00492F81">
            <w:pPr>
              <w:pStyle w:val="FAM-Table-outline2"/>
              <w:tabs>
                <w:tab w:val="num" w:pos="1476"/>
              </w:tabs>
              <w:spacing w:before="60" w:after="60"/>
              <w:ind w:left="1476" w:hanging="450"/>
              <w:rPr>
                <w:rFonts w:ascii="Arial" w:hAnsi="Arial" w:cs="Arial"/>
                <w:sz w:val="22"/>
                <w:szCs w:val="22"/>
              </w:rPr>
            </w:pPr>
            <w:r w:rsidRPr="001D34F3">
              <w:rPr>
                <w:rFonts w:ascii="Arial" w:hAnsi="Arial" w:cs="Arial"/>
                <w:sz w:val="22"/>
                <w:szCs w:val="22"/>
              </w:rPr>
              <w:t>Determine whether the entity has established processes for ensuring appropriate inclusion of intragovernmental activity and balances in its financial statements.</w:t>
            </w:r>
          </w:p>
        </w:tc>
        <w:tc>
          <w:tcPr>
            <w:tcW w:w="1171" w:type="dxa"/>
          </w:tcPr>
          <w:p w14:paraId="6F2FEE47" w14:textId="77777777" w:rsidR="0070695B" w:rsidRPr="001D34F3" w:rsidRDefault="0070695B" w:rsidP="0095046F">
            <w:pPr>
              <w:pStyle w:val="FAM-Table-outline2"/>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1CD518CD" w14:textId="77777777" w:rsidR="0070695B" w:rsidRPr="001D34F3" w:rsidRDefault="0070695B" w:rsidP="0095046F">
            <w:pPr>
              <w:pStyle w:val="FAM-Table-outline2"/>
              <w:numPr>
                <w:ilvl w:val="0"/>
                <w:numId w:val="0"/>
              </w:numPr>
              <w:spacing w:before="60" w:after="60"/>
              <w:ind w:left="1080"/>
              <w:rPr>
                <w:rFonts w:ascii="Arial" w:hAnsi="Arial" w:cs="Arial"/>
                <w:sz w:val="22"/>
                <w:szCs w:val="22"/>
              </w:rPr>
            </w:pPr>
          </w:p>
        </w:tc>
      </w:tr>
      <w:tr w:rsidR="0070695B" w:rsidRPr="001D34F3" w14:paraId="784AF2F1" w14:textId="77777777" w:rsidTr="008733E8">
        <w:trPr>
          <w:trHeight w:val="144"/>
        </w:trPr>
        <w:tc>
          <w:tcPr>
            <w:tcW w:w="6892" w:type="dxa"/>
            <w:tcBorders>
              <w:left w:val="double" w:sz="6" w:space="0" w:color="000000"/>
            </w:tcBorders>
          </w:tcPr>
          <w:p w14:paraId="49347AB5" w14:textId="77777777" w:rsidR="0070695B" w:rsidRPr="001D34F3" w:rsidRDefault="0070695B" w:rsidP="00E345A0">
            <w:pPr>
              <w:pStyle w:val="FAM-Table-outline2"/>
              <w:tabs>
                <w:tab w:val="num" w:pos="1476"/>
              </w:tabs>
              <w:spacing w:before="60" w:after="60"/>
              <w:ind w:left="1476" w:hanging="450"/>
              <w:rPr>
                <w:rFonts w:ascii="Arial" w:hAnsi="Arial" w:cs="Arial"/>
                <w:sz w:val="22"/>
                <w:szCs w:val="22"/>
              </w:rPr>
            </w:pPr>
            <w:r w:rsidRPr="001D34F3">
              <w:rPr>
                <w:rFonts w:ascii="Arial" w:hAnsi="Arial" w:cs="Arial"/>
                <w:sz w:val="22"/>
                <w:szCs w:val="22"/>
              </w:rPr>
              <w:t xml:space="preserve">Determine whether the entity has established processes for ensuring appropriate reporting of intragovernmental activity and balances to Treasury for inclusion in the </w:t>
            </w:r>
            <w:r w:rsidR="00E345A0" w:rsidRPr="001D34F3">
              <w:rPr>
                <w:rFonts w:ascii="Arial" w:hAnsi="Arial" w:cs="Arial"/>
                <w:sz w:val="22"/>
                <w:szCs w:val="22"/>
              </w:rPr>
              <w:t>U.S. government’s consolidated financial statements</w:t>
            </w:r>
            <w:r w:rsidRPr="001D34F3">
              <w:rPr>
                <w:rFonts w:ascii="Arial" w:hAnsi="Arial" w:cs="Arial"/>
                <w:sz w:val="22"/>
                <w:szCs w:val="22"/>
              </w:rPr>
              <w:t>.</w:t>
            </w:r>
          </w:p>
        </w:tc>
        <w:tc>
          <w:tcPr>
            <w:tcW w:w="1171" w:type="dxa"/>
          </w:tcPr>
          <w:p w14:paraId="7D545C39" w14:textId="77777777" w:rsidR="0070695B" w:rsidRPr="001D34F3" w:rsidRDefault="0070695B" w:rsidP="0095046F">
            <w:pPr>
              <w:pStyle w:val="FAM-Table-outline2"/>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2862FB2F" w14:textId="77777777" w:rsidR="0070695B" w:rsidRPr="001D34F3" w:rsidRDefault="0070695B" w:rsidP="0095046F">
            <w:pPr>
              <w:pStyle w:val="FAM-Table-outline2"/>
              <w:numPr>
                <w:ilvl w:val="0"/>
                <w:numId w:val="0"/>
              </w:numPr>
              <w:spacing w:before="60" w:after="60"/>
              <w:ind w:left="1080"/>
              <w:rPr>
                <w:rFonts w:ascii="Arial" w:hAnsi="Arial" w:cs="Arial"/>
                <w:sz w:val="22"/>
                <w:szCs w:val="22"/>
              </w:rPr>
            </w:pPr>
          </w:p>
        </w:tc>
      </w:tr>
      <w:tr w:rsidR="0070695B" w:rsidRPr="001D34F3" w14:paraId="65004007" w14:textId="77777777" w:rsidTr="008733E8">
        <w:trPr>
          <w:trHeight w:val="144"/>
        </w:trPr>
        <w:tc>
          <w:tcPr>
            <w:tcW w:w="6892" w:type="dxa"/>
            <w:tcBorders>
              <w:left w:val="double" w:sz="6" w:space="0" w:color="000000"/>
            </w:tcBorders>
          </w:tcPr>
          <w:p w14:paraId="6E570295" w14:textId="77777777" w:rsidR="0070695B" w:rsidRPr="001D34F3" w:rsidRDefault="0070695B" w:rsidP="0047019F">
            <w:pPr>
              <w:pStyle w:val="FAM-Table-outline2"/>
              <w:tabs>
                <w:tab w:val="num" w:pos="1476"/>
              </w:tabs>
              <w:spacing w:before="60" w:after="60"/>
              <w:ind w:left="1476" w:hanging="450"/>
              <w:rPr>
                <w:rFonts w:ascii="Arial" w:hAnsi="Arial" w:cs="Arial"/>
                <w:sz w:val="22"/>
                <w:szCs w:val="22"/>
              </w:rPr>
            </w:pPr>
            <w:r w:rsidRPr="001D34F3">
              <w:rPr>
                <w:rFonts w:ascii="Arial" w:hAnsi="Arial" w:cs="Arial"/>
                <w:sz w:val="22"/>
                <w:szCs w:val="22"/>
              </w:rPr>
              <w:lastRenderedPageBreak/>
              <w:t>Determine whether management reviews the current FASAB, OMB, Treasury, and other guidance for reporting intragovernmental activity and balances and updates the entity’s policies and procedures.</w:t>
            </w:r>
          </w:p>
        </w:tc>
        <w:tc>
          <w:tcPr>
            <w:tcW w:w="1171" w:type="dxa"/>
          </w:tcPr>
          <w:p w14:paraId="1B0AF1DC" w14:textId="77777777" w:rsidR="0070695B" w:rsidRPr="001D34F3" w:rsidRDefault="0070695B" w:rsidP="0095046F">
            <w:pPr>
              <w:pStyle w:val="FAM-Table-outline2"/>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0DED55C6" w14:textId="77777777" w:rsidR="0070695B" w:rsidRPr="001D34F3" w:rsidRDefault="0070695B" w:rsidP="0095046F">
            <w:pPr>
              <w:pStyle w:val="FAM-Table-outline2"/>
              <w:numPr>
                <w:ilvl w:val="0"/>
                <w:numId w:val="0"/>
              </w:numPr>
              <w:spacing w:before="60" w:after="60"/>
              <w:ind w:left="1080"/>
              <w:rPr>
                <w:rFonts w:ascii="Arial" w:hAnsi="Arial" w:cs="Arial"/>
                <w:sz w:val="22"/>
                <w:szCs w:val="22"/>
              </w:rPr>
            </w:pPr>
          </w:p>
        </w:tc>
      </w:tr>
      <w:tr w:rsidR="0070695B" w:rsidRPr="001D34F3" w14:paraId="5294A6C1" w14:textId="77777777" w:rsidTr="00FA6BC3">
        <w:trPr>
          <w:trHeight w:val="1727"/>
        </w:trPr>
        <w:tc>
          <w:tcPr>
            <w:tcW w:w="6892" w:type="dxa"/>
            <w:tcBorders>
              <w:left w:val="double" w:sz="6" w:space="0" w:color="000000"/>
            </w:tcBorders>
          </w:tcPr>
          <w:p w14:paraId="40CBD514" w14:textId="1B8721FB" w:rsidR="00AC6B07" w:rsidRPr="001D34F3" w:rsidRDefault="0070695B" w:rsidP="00FA6BC3">
            <w:pPr>
              <w:pStyle w:val="FAM-Table-outline2"/>
              <w:tabs>
                <w:tab w:val="num" w:pos="1476"/>
              </w:tabs>
              <w:spacing w:before="60" w:after="60"/>
              <w:ind w:left="1476" w:hanging="450"/>
              <w:rPr>
                <w:rFonts w:ascii="Arial" w:hAnsi="Arial" w:cs="Arial"/>
                <w:sz w:val="22"/>
                <w:szCs w:val="22"/>
              </w:rPr>
            </w:pPr>
            <w:r w:rsidRPr="001D34F3">
              <w:rPr>
                <w:rFonts w:ascii="Arial" w:hAnsi="Arial" w:cs="Arial"/>
                <w:sz w:val="22"/>
                <w:szCs w:val="22"/>
              </w:rPr>
              <w:t xml:space="preserve">Determine whether the entity </w:t>
            </w:r>
            <w:r w:rsidR="006E5AFF" w:rsidRPr="001D34F3">
              <w:rPr>
                <w:rFonts w:ascii="Arial" w:hAnsi="Arial" w:cs="Arial"/>
                <w:sz w:val="22"/>
                <w:szCs w:val="22"/>
              </w:rPr>
              <w:t>has</w:t>
            </w:r>
            <w:r w:rsidR="00C6218B" w:rsidRPr="001D34F3">
              <w:rPr>
                <w:rFonts w:ascii="Arial" w:hAnsi="Arial" w:cs="Arial"/>
                <w:sz w:val="22"/>
                <w:szCs w:val="22"/>
              </w:rPr>
              <w:t xml:space="preserve"> </w:t>
            </w:r>
            <w:r w:rsidR="006E5AFF" w:rsidRPr="001D34F3">
              <w:rPr>
                <w:rFonts w:ascii="Arial" w:hAnsi="Arial" w:cs="Arial"/>
                <w:sz w:val="22"/>
                <w:szCs w:val="22"/>
              </w:rPr>
              <w:t>designed and implemented</w:t>
            </w:r>
            <w:r w:rsidR="002E3DB0" w:rsidRPr="001D34F3">
              <w:rPr>
                <w:rFonts w:ascii="Arial" w:hAnsi="Arial" w:cs="Arial"/>
                <w:sz w:val="22"/>
                <w:szCs w:val="22"/>
              </w:rPr>
              <w:t xml:space="preserve"> effective</w:t>
            </w:r>
            <w:r w:rsidR="006E5AFF" w:rsidRPr="001D34F3">
              <w:rPr>
                <w:rFonts w:ascii="Arial" w:hAnsi="Arial" w:cs="Arial"/>
                <w:sz w:val="22"/>
                <w:szCs w:val="22"/>
              </w:rPr>
              <w:t xml:space="preserve"> information system controls over reporting processes such as to </w:t>
            </w:r>
            <w:r w:rsidR="00D43B23" w:rsidRPr="001D34F3">
              <w:rPr>
                <w:rFonts w:ascii="Arial" w:hAnsi="Arial" w:cs="Arial"/>
                <w:sz w:val="22"/>
                <w:szCs w:val="22"/>
              </w:rPr>
              <w:t>reasonably assure</w:t>
            </w:r>
            <w:r w:rsidRPr="001D34F3">
              <w:rPr>
                <w:rFonts w:ascii="Arial" w:hAnsi="Arial" w:cs="Arial"/>
                <w:sz w:val="22"/>
                <w:szCs w:val="22"/>
              </w:rPr>
              <w:t xml:space="preserve"> that only appropriate personnel have access to financial reporting systems including GTAS and have appropriate roles assigned.</w:t>
            </w:r>
          </w:p>
        </w:tc>
        <w:tc>
          <w:tcPr>
            <w:tcW w:w="1171" w:type="dxa"/>
          </w:tcPr>
          <w:p w14:paraId="66BA2C9E" w14:textId="77777777" w:rsidR="0070695B" w:rsidRPr="001D34F3" w:rsidRDefault="0070695B" w:rsidP="0095046F">
            <w:pPr>
              <w:pStyle w:val="FAM-Table-outline2"/>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0F4E86C3" w14:textId="77777777" w:rsidR="0070695B" w:rsidRPr="001D34F3" w:rsidRDefault="0070695B" w:rsidP="0095046F">
            <w:pPr>
              <w:pStyle w:val="FAM-Table-outline2"/>
              <w:numPr>
                <w:ilvl w:val="0"/>
                <w:numId w:val="0"/>
              </w:numPr>
              <w:spacing w:before="60" w:after="60"/>
              <w:ind w:left="1080"/>
              <w:rPr>
                <w:rFonts w:ascii="Arial" w:hAnsi="Arial" w:cs="Arial"/>
                <w:sz w:val="22"/>
                <w:szCs w:val="22"/>
              </w:rPr>
            </w:pPr>
          </w:p>
        </w:tc>
      </w:tr>
      <w:tr w:rsidR="0070695B" w:rsidRPr="001D34F3" w14:paraId="014183CD" w14:textId="77777777" w:rsidTr="008733E8">
        <w:trPr>
          <w:trHeight w:val="144"/>
        </w:trPr>
        <w:tc>
          <w:tcPr>
            <w:tcW w:w="6892" w:type="dxa"/>
            <w:tcBorders>
              <w:left w:val="double" w:sz="6" w:space="0" w:color="000000"/>
            </w:tcBorders>
          </w:tcPr>
          <w:p w14:paraId="2BCE11A2" w14:textId="77777777" w:rsidR="0070695B" w:rsidRPr="001D34F3" w:rsidRDefault="0070695B" w:rsidP="003943B2">
            <w:pPr>
              <w:pStyle w:val="FAM-Table-outline2"/>
              <w:tabs>
                <w:tab w:val="clear" w:pos="2160"/>
                <w:tab w:val="num" w:pos="1476"/>
              </w:tabs>
              <w:spacing w:before="60" w:after="60"/>
              <w:ind w:left="1476" w:hanging="450"/>
              <w:rPr>
                <w:rFonts w:ascii="Arial" w:hAnsi="Arial" w:cs="Arial"/>
                <w:sz w:val="22"/>
                <w:szCs w:val="22"/>
              </w:rPr>
            </w:pPr>
            <w:r w:rsidRPr="001D34F3">
              <w:rPr>
                <w:rFonts w:ascii="Arial" w:hAnsi="Arial" w:cs="Arial"/>
                <w:sz w:val="22"/>
                <w:szCs w:val="22"/>
              </w:rPr>
              <w:t>Determine how the entity eliminates intra-entity activity from its consolidated financial statements. Also, determine whether</w:t>
            </w:r>
          </w:p>
          <w:p w14:paraId="1B872D53" w14:textId="77777777" w:rsidR="0074066F" w:rsidRPr="001D34F3" w:rsidRDefault="0074066F" w:rsidP="007063CE">
            <w:pPr>
              <w:pStyle w:val="FAM-Table-outline3"/>
              <w:tabs>
                <w:tab w:val="clear" w:pos="2232"/>
                <w:tab w:val="num" w:pos="1920"/>
              </w:tabs>
              <w:ind w:left="1920" w:hanging="270"/>
              <w:rPr>
                <w:rFonts w:ascii="Arial" w:hAnsi="Arial" w:cs="Arial"/>
                <w:sz w:val="22"/>
                <w:szCs w:val="22"/>
              </w:rPr>
            </w:pPr>
            <w:r w:rsidRPr="001D34F3">
              <w:rPr>
                <w:rFonts w:ascii="Arial" w:hAnsi="Arial" w:cs="Arial"/>
                <w:sz w:val="22"/>
                <w:szCs w:val="22"/>
              </w:rPr>
              <w:t xml:space="preserve">the entity generates year-end reports of all the intra-entity intragovernmental amounts to be eliminated from the entity’s financial statements, and </w:t>
            </w:r>
          </w:p>
          <w:p w14:paraId="2BE288D8" w14:textId="77777777" w:rsidR="0070695B" w:rsidRPr="001D34F3" w:rsidRDefault="0074066F" w:rsidP="007063CE">
            <w:pPr>
              <w:pStyle w:val="FAM-Table-outline3"/>
              <w:tabs>
                <w:tab w:val="clear" w:pos="2232"/>
                <w:tab w:val="num" w:pos="1920"/>
              </w:tabs>
              <w:ind w:left="1920" w:hanging="270"/>
              <w:rPr>
                <w:rFonts w:ascii="Arial" w:hAnsi="Arial" w:cs="Arial"/>
                <w:sz w:val="22"/>
                <w:szCs w:val="22"/>
              </w:rPr>
            </w:pPr>
            <w:r w:rsidRPr="001D34F3">
              <w:rPr>
                <w:rFonts w:ascii="Arial" w:hAnsi="Arial" w:cs="Arial"/>
                <w:sz w:val="22"/>
                <w:szCs w:val="22"/>
              </w:rPr>
              <w:t xml:space="preserve">management reviews and approves the results of the procedures. </w:t>
            </w:r>
          </w:p>
        </w:tc>
        <w:tc>
          <w:tcPr>
            <w:tcW w:w="1171" w:type="dxa"/>
          </w:tcPr>
          <w:p w14:paraId="2CA88915" w14:textId="77777777" w:rsidR="0070695B" w:rsidRPr="001D34F3" w:rsidRDefault="0070695B" w:rsidP="0095046F">
            <w:pPr>
              <w:pStyle w:val="FAM-Table-outline2"/>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589FB076" w14:textId="77777777" w:rsidR="0070695B" w:rsidRPr="001D34F3" w:rsidRDefault="0070695B" w:rsidP="0095046F">
            <w:pPr>
              <w:pStyle w:val="FAM-Table-outline2"/>
              <w:numPr>
                <w:ilvl w:val="0"/>
                <w:numId w:val="0"/>
              </w:numPr>
              <w:spacing w:before="60" w:after="60"/>
              <w:ind w:left="1080"/>
              <w:rPr>
                <w:rFonts w:ascii="Arial" w:hAnsi="Arial" w:cs="Arial"/>
                <w:sz w:val="22"/>
                <w:szCs w:val="22"/>
              </w:rPr>
            </w:pPr>
          </w:p>
        </w:tc>
      </w:tr>
      <w:tr w:rsidR="0070695B" w:rsidRPr="001D34F3" w14:paraId="3E2CFC4B" w14:textId="77777777" w:rsidTr="008733E8">
        <w:trPr>
          <w:trHeight w:val="144"/>
        </w:trPr>
        <w:tc>
          <w:tcPr>
            <w:tcW w:w="6892" w:type="dxa"/>
            <w:tcBorders>
              <w:left w:val="double" w:sz="6" w:space="0" w:color="000000"/>
            </w:tcBorders>
          </w:tcPr>
          <w:p w14:paraId="4969F649" w14:textId="77777777" w:rsidR="0070695B" w:rsidRPr="001D34F3" w:rsidRDefault="0070695B" w:rsidP="00E87BE0">
            <w:pPr>
              <w:pStyle w:val="FAM-Table-outline2"/>
              <w:tabs>
                <w:tab w:val="num" w:pos="1476"/>
              </w:tabs>
              <w:spacing w:before="60" w:after="60"/>
              <w:ind w:left="1476" w:hanging="450"/>
              <w:rPr>
                <w:rFonts w:ascii="Arial" w:hAnsi="Arial" w:cs="Arial"/>
                <w:sz w:val="22"/>
                <w:szCs w:val="22"/>
              </w:rPr>
            </w:pPr>
            <w:r w:rsidRPr="001D34F3">
              <w:rPr>
                <w:rFonts w:ascii="Arial" w:hAnsi="Arial" w:cs="Arial"/>
                <w:sz w:val="22"/>
                <w:szCs w:val="22"/>
              </w:rPr>
              <w:t xml:space="preserve">Determine whether procedures, such as reconciliations (matching the data submitted to Treasury to the entity’s general ledger and/or subsidiary ledgers), are performed to ensure that the intragovernmental data included in the </w:t>
            </w:r>
            <w:r w:rsidR="00E87BE0" w:rsidRPr="001D34F3">
              <w:rPr>
                <w:rFonts w:ascii="Arial" w:hAnsi="Arial" w:cs="Arial"/>
                <w:sz w:val="22"/>
                <w:szCs w:val="22"/>
              </w:rPr>
              <w:t xml:space="preserve">agency financial report or performance and accountability report </w:t>
            </w:r>
            <w:r w:rsidRPr="001D34F3">
              <w:rPr>
                <w:rFonts w:ascii="Arial" w:hAnsi="Arial" w:cs="Arial"/>
                <w:sz w:val="22"/>
                <w:szCs w:val="22"/>
              </w:rPr>
              <w:t xml:space="preserve">and sent to Treasury and are accurate and complete.  </w:t>
            </w:r>
          </w:p>
        </w:tc>
        <w:tc>
          <w:tcPr>
            <w:tcW w:w="1171" w:type="dxa"/>
          </w:tcPr>
          <w:p w14:paraId="011A2BD0" w14:textId="77777777" w:rsidR="0070695B" w:rsidRPr="001D34F3" w:rsidRDefault="0070695B" w:rsidP="0095046F">
            <w:pPr>
              <w:pStyle w:val="FAM-Table-outline2"/>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640F689B" w14:textId="77777777" w:rsidR="0070695B" w:rsidRPr="001D34F3" w:rsidRDefault="0070695B" w:rsidP="0095046F">
            <w:pPr>
              <w:pStyle w:val="FAM-Table-outline2"/>
              <w:numPr>
                <w:ilvl w:val="0"/>
                <w:numId w:val="0"/>
              </w:numPr>
              <w:spacing w:before="60" w:after="60"/>
              <w:ind w:left="1080"/>
              <w:rPr>
                <w:rFonts w:ascii="Arial" w:hAnsi="Arial" w:cs="Arial"/>
                <w:sz w:val="22"/>
                <w:szCs w:val="22"/>
              </w:rPr>
            </w:pPr>
          </w:p>
        </w:tc>
      </w:tr>
      <w:tr w:rsidR="0070695B" w:rsidRPr="001D34F3" w14:paraId="2B6C2C0C" w14:textId="77777777" w:rsidTr="008733E8">
        <w:trPr>
          <w:trHeight w:val="144"/>
        </w:trPr>
        <w:tc>
          <w:tcPr>
            <w:tcW w:w="6892" w:type="dxa"/>
            <w:tcBorders>
              <w:left w:val="double" w:sz="6" w:space="0" w:color="000000"/>
            </w:tcBorders>
          </w:tcPr>
          <w:p w14:paraId="5ED7A375" w14:textId="77777777" w:rsidR="0070695B" w:rsidRPr="001D34F3" w:rsidRDefault="0070695B" w:rsidP="00145424">
            <w:pPr>
              <w:pStyle w:val="FAM-Table-outline2"/>
              <w:tabs>
                <w:tab w:val="num" w:pos="1476"/>
              </w:tabs>
              <w:spacing w:before="60" w:after="60"/>
              <w:ind w:left="1476" w:hanging="450"/>
              <w:rPr>
                <w:rFonts w:ascii="Arial" w:hAnsi="Arial" w:cs="Arial"/>
                <w:sz w:val="22"/>
                <w:szCs w:val="22"/>
              </w:rPr>
            </w:pPr>
            <w:r w:rsidRPr="001D34F3">
              <w:rPr>
                <w:rFonts w:ascii="Arial" w:hAnsi="Arial" w:cs="Arial"/>
                <w:sz w:val="22"/>
                <w:szCs w:val="22"/>
              </w:rPr>
              <w:t>Determine the entity’s processes for reviewing its reclassified financial statement information from GTAS and preparing the note linking line items on the entity’s financial statements to line items on the U.S. government’s consolidated financial statements.</w:t>
            </w:r>
          </w:p>
        </w:tc>
        <w:tc>
          <w:tcPr>
            <w:tcW w:w="1171" w:type="dxa"/>
          </w:tcPr>
          <w:p w14:paraId="11A6B405" w14:textId="77777777" w:rsidR="0070695B" w:rsidRPr="001D34F3" w:rsidRDefault="0070695B" w:rsidP="0095046F">
            <w:pPr>
              <w:pStyle w:val="FAM-Table-outline2"/>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4354E89A" w14:textId="77777777" w:rsidR="0070695B" w:rsidRPr="001D34F3" w:rsidRDefault="0070695B" w:rsidP="0095046F">
            <w:pPr>
              <w:pStyle w:val="FAM-Table-outline2"/>
              <w:numPr>
                <w:ilvl w:val="0"/>
                <w:numId w:val="0"/>
              </w:numPr>
              <w:spacing w:before="60" w:after="60"/>
              <w:ind w:left="1080"/>
              <w:rPr>
                <w:rFonts w:ascii="Arial" w:hAnsi="Arial" w:cs="Arial"/>
                <w:sz w:val="22"/>
                <w:szCs w:val="22"/>
              </w:rPr>
            </w:pPr>
          </w:p>
        </w:tc>
      </w:tr>
      <w:tr w:rsidR="0070695B" w:rsidRPr="001D34F3" w14:paraId="354598B3" w14:textId="77777777" w:rsidTr="008733E8">
        <w:trPr>
          <w:trHeight w:val="144"/>
        </w:trPr>
        <w:tc>
          <w:tcPr>
            <w:tcW w:w="6892" w:type="dxa"/>
            <w:tcBorders>
              <w:left w:val="double" w:sz="6" w:space="0" w:color="000000"/>
            </w:tcBorders>
          </w:tcPr>
          <w:p w14:paraId="6FE28280" w14:textId="77777777" w:rsidR="0070695B" w:rsidRPr="001D34F3" w:rsidRDefault="0070695B" w:rsidP="00145424">
            <w:pPr>
              <w:pStyle w:val="FAM-Table-outline2"/>
              <w:tabs>
                <w:tab w:val="num" w:pos="1476"/>
              </w:tabs>
              <w:spacing w:before="60" w:after="60"/>
              <w:ind w:left="1476" w:hanging="450"/>
              <w:rPr>
                <w:rFonts w:ascii="Arial" w:hAnsi="Arial" w:cs="Arial"/>
                <w:sz w:val="22"/>
                <w:szCs w:val="22"/>
              </w:rPr>
            </w:pPr>
            <w:r w:rsidRPr="001D34F3">
              <w:rPr>
                <w:rFonts w:ascii="Arial" w:hAnsi="Arial" w:cs="Arial"/>
                <w:sz w:val="22"/>
                <w:szCs w:val="22"/>
              </w:rPr>
              <w:t>Determine whether management reviews and approves the results of the procedures done to assess the reports in “f” and “g” above for accuracy and completeness.</w:t>
            </w:r>
          </w:p>
        </w:tc>
        <w:tc>
          <w:tcPr>
            <w:tcW w:w="1171" w:type="dxa"/>
          </w:tcPr>
          <w:p w14:paraId="5FB566E7" w14:textId="77777777" w:rsidR="0070695B" w:rsidRPr="001D34F3" w:rsidRDefault="0070695B" w:rsidP="0095046F">
            <w:pPr>
              <w:pStyle w:val="FAM-Table-outline2"/>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4D39963E" w14:textId="77777777" w:rsidR="0070695B" w:rsidRPr="001D34F3" w:rsidRDefault="0070695B" w:rsidP="0095046F">
            <w:pPr>
              <w:pStyle w:val="FAM-Table-outline2"/>
              <w:numPr>
                <w:ilvl w:val="0"/>
                <w:numId w:val="0"/>
              </w:numPr>
              <w:spacing w:before="60" w:after="60"/>
              <w:ind w:left="1080"/>
              <w:rPr>
                <w:rFonts w:ascii="Arial" w:hAnsi="Arial" w:cs="Arial"/>
                <w:sz w:val="22"/>
                <w:szCs w:val="22"/>
              </w:rPr>
            </w:pPr>
          </w:p>
        </w:tc>
      </w:tr>
      <w:tr w:rsidR="0070695B" w:rsidRPr="001D34F3" w14:paraId="4EC0BA0B" w14:textId="77777777" w:rsidTr="008733E8">
        <w:trPr>
          <w:trHeight w:val="144"/>
        </w:trPr>
        <w:tc>
          <w:tcPr>
            <w:tcW w:w="6892" w:type="dxa"/>
            <w:tcBorders>
              <w:left w:val="double" w:sz="6" w:space="0" w:color="000000"/>
            </w:tcBorders>
          </w:tcPr>
          <w:p w14:paraId="49FFCC24" w14:textId="77777777" w:rsidR="0070695B" w:rsidRPr="001D34F3" w:rsidRDefault="0070695B" w:rsidP="00145424">
            <w:pPr>
              <w:pStyle w:val="FAM-Table-outline2"/>
              <w:tabs>
                <w:tab w:val="num" w:pos="1476"/>
              </w:tabs>
              <w:spacing w:before="60" w:after="60"/>
              <w:ind w:left="1476" w:hanging="396"/>
              <w:rPr>
                <w:rFonts w:ascii="Arial" w:hAnsi="Arial" w:cs="Arial"/>
                <w:sz w:val="22"/>
                <w:szCs w:val="22"/>
              </w:rPr>
            </w:pPr>
            <w:r w:rsidRPr="001D34F3">
              <w:rPr>
                <w:rFonts w:ascii="Arial" w:hAnsi="Arial" w:cs="Arial"/>
                <w:sz w:val="22"/>
                <w:szCs w:val="22"/>
              </w:rPr>
              <w:t>Determine whether the entity has developed processes for resolving differences in year-end activity and balances as part of its year-end reporting process.</w:t>
            </w:r>
          </w:p>
          <w:p w14:paraId="754754FF" w14:textId="77777777" w:rsidR="0070695B" w:rsidRPr="001D34F3" w:rsidRDefault="0070695B" w:rsidP="00145424">
            <w:pPr>
              <w:pStyle w:val="FAM-Table-outline2"/>
              <w:numPr>
                <w:ilvl w:val="0"/>
                <w:numId w:val="0"/>
              </w:numPr>
              <w:spacing w:before="60" w:after="60"/>
              <w:ind w:left="1476"/>
              <w:rPr>
                <w:rFonts w:ascii="Arial" w:hAnsi="Arial" w:cs="Arial"/>
                <w:sz w:val="22"/>
                <w:szCs w:val="22"/>
              </w:rPr>
            </w:pPr>
            <w:r w:rsidRPr="001D34F3">
              <w:rPr>
                <w:rFonts w:ascii="Arial" w:hAnsi="Arial" w:cs="Arial"/>
                <w:sz w:val="22"/>
                <w:szCs w:val="22"/>
              </w:rPr>
              <w:t xml:space="preserve">Note: The status of entity efforts for phase ii is important to consider as part of the year-end reporting process. Differences in amounts reported </w:t>
            </w:r>
            <w:r w:rsidRPr="001D34F3">
              <w:rPr>
                <w:rFonts w:ascii="Arial" w:hAnsi="Arial" w:cs="Arial"/>
                <w:sz w:val="22"/>
                <w:szCs w:val="22"/>
              </w:rPr>
              <w:lastRenderedPageBreak/>
              <w:t xml:space="preserve">by trading partners through IPAC, GTAS, or other system should be resolved by year-end. Information from these systems, including the GTAS raw data file, are available to entities. However, Treasury year-end scorecards for significant entities are not available until after year-end reporting deadlines. </w:t>
            </w:r>
          </w:p>
        </w:tc>
        <w:tc>
          <w:tcPr>
            <w:tcW w:w="1171" w:type="dxa"/>
          </w:tcPr>
          <w:p w14:paraId="4C94A542" w14:textId="77777777" w:rsidR="0070695B" w:rsidRPr="001D34F3" w:rsidRDefault="0070695B" w:rsidP="0095046F">
            <w:pPr>
              <w:pStyle w:val="FAM-Table-outline2"/>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7D94C118" w14:textId="77777777" w:rsidR="0070695B" w:rsidRPr="001D34F3" w:rsidRDefault="0070695B" w:rsidP="0095046F">
            <w:pPr>
              <w:pStyle w:val="FAM-Table-outline2"/>
              <w:numPr>
                <w:ilvl w:val="0"/>
                <w:numId w:val="0"/>
              </w:numPr>
              <w:spacing w:before="60" w:after="60"/>
              <w:ind w:left="1080"/>
              <w:rPr>
                <w:rFonts w:ascii="Arial" w:hAnsi="Arial" w:cs="Arial"/>
                <w:sz w:val="22"/>
                <w:szCs w:val="22"/>
              </w:rPr>
            </w:pPr>
          </w:p>
        </w:tc>
      </w:tr>
      <w:tr w:rsidR="0070695B" w:rsidRPr="001D34F3" w14:paraId="2293274A" w14:textId="77777777" w:rsidTr="00D47643">
        <w:trPr>
          <w:trHeight w:val="764"/>
        </w:trPr>
        <w:tc>
          <w:tcPr>
            <w:tcW w:w="6892" w:type="dxa"/>
            <w:tcBorders>
              <w:left w:val="double" w:sz="6" w:space="0" w:color="000000"/>
            </w:tcBorders>
          </w:tcPr>
          <w:p w14:paraId="79029EF3" w14:textId="1C1516E7" w:rsidR="0070695B" w:rsidRPr="001D34F3" w:rsidRDefault="0070695B" w:rsidP="00FA6BC3">
            <w:pPr>
              <w:pStyle w:val="FAM-Table-outline2"/>
              <w:tabs>
                <w:tab w:val="clear" w:pos="2160"/>
                <w:tab w:val="num" w:pos="1470"/>
              </w:tabs>
              <w:spacing w:before="60" w:after="60"/>
              <w:ind w:left="1470" w:hanging="396"/>
              <w:rPr>
                <w:rFonts w:ascii="Arial" w:hAnsi="Arial" w:cs="Arial"/>
                <w:sz w:val="22"/>
                <w:szCs w:val="22"/>
              </w:rPr>
            </w:pPr>
            <w:r w:rsidRPr="001D34F3">
              <w:rPr>
                <w:rFonts w:ascii="Arial" w:hAnsi="Arial" w:cs="Arial"/>
                <w:sz w:val="22"/>
                <w:szCs w:val="22"/>
              </w:rPr>
              <w:t xml:space="preserve">Determine whether management reviews and approves the results of procedures in </w:t>
            </w:r>
            <w:r w:rsidR="00651AE3" w:rsidRPr="001D34F3">
              <w:rPr>
                <w:rFonts w:ascii="Arial" w:hAnsi="Arial" w:cs="Arial"/>
                <w:sz w:val="22"/>
                <w:szCs w:val="22"/>
              </w:rPr>
              <w:t>“i”</w:t>
            </w:r>
            <w:r w:rsidRPr="001D34F3">
              <w:rPr>
                <w:rFonts w:ascii="Arial" w:hAnsi="Arial" w:cs="Arial"/>
                <w:sz w:val="22"/>
                <w:szCs w:val="22"/>
              </w:rPr>
              <w:t xml:space="preserve"> above.</w:t>
            </w:r>
          </w:p>
        </w:tc>
        <w:tc>
          <w:tcPr>
            <w:tcW w:w="1171" w:type="dxa"/>
          </w:tcPr>
          <w:p w14:paraId="7498CFF4" w14:textId="77777777" w:rsidR="0070695B" w:rsidRPr="001D34F3" w:rsidRDefault="0070695B" w:rsidP="0095046F">
            <w:pPr>
              <w:pStyle w:val="FAM-Table-outline2"/>
              <w:numPr>
                <w:ilvl w:val="0"/>
                <w:numId w:val="0"/>
              </w:numPr>
              <w:spacing w:before="60" w:after="60"/>
              <w:ind w:left="1080"/>
              <w:rPr>
                <w:rFonts w:ascii="Arial" w:hAnsi="Arial" w:cs="Arial"/>
                <w:sz w:val="22"/>
                <w:szCs w:val="22"/>
              </w:rPr>
            </w:pPr>
          </w:p>
        </w:tc>
        <w:tc>
          <w:tcPr>
            <w:tcW w:w="1260" w:type="dxa"/>
            <w:tcBorders>
              <w:right w:val="double" w:sz="6" w:space="0" w:color="000000"/>
            </w:tcBorders>
          </w:tcPr>
          <w:p w14:paraId="256EB143" w14:textId="77777777" w:rsidR="0070695B" w:rsidRPr="001D34F3" w:rsidRDefault="0070695B" w:rsidP="0095046F">
            <w:pPr>
              <w:pStyle w:val="FAM-Table-outline2"/>
              <w:numPr>
                <w:ilvl w:val="0"/>
                <w:numId w:val="0"/>
              </w:numPr>
              <w:spacing w:before="60" w:after="60"/>
              <w:ind w:left="1080"/>
              <w:rPr>
                <w:rFonts w:ascii="Arial" w:hAnsi="Arial" w:cs="Arial"/>
                <w:sz w:val="22"/>
                <w:szCs w:val="22"/>
              </w:rPr>
            </w:pPr>
          </w:p>
        </w:tc>
      </w:tr>
      <w:tr w:rsidR="0070695B" w:rsidRPr="001D34F3" w14:paraId="61B8866C" w14:textId="77777777" w:rsidTr="00590EA8">
        <w:trPr>
          <w:trHeight w:val="144"/>
        </w:trPr>
        <w:tc>
          <w:tcPr>
            <w:tcW w:w="9323" w:type="dxa"/>
            <w:gridSpan w:val="3"/>
            <w:tcBorders>
              <w:left w:val="double" w:sz="6" w:space="0" w:color="000000"/>
              <w:right w:val="double" w:sz="6" w:space="0" w:color="000000"/>
            </w:tcBorders>
          </w:tcPr>
          <w:p w14:paraId="02571475" w14:textId="77777777" w:rsidR="0070695B" w:rsidRPr="001D34F3" w:rsidRDefault="0070695B" w:rsidP="00F050D6">
            <w:pPr>
              <w:pStyle w:val="BodyText"/>
              <w:spacing w:before="60" w:after="60"/>
              <w:rPr>
                <w:rFonts w:ascii="Arial" w:hAnsi="Arial" w:cs="Arial"/>
                <w:b/>
                <w:i/>
                <w:sz w:val="22"/>
                <w:szCs w:val="22"/>
              </w:rPr>
            </w:pPr>
            <w:r w:rsidRPr="001D34F3">
              <w:rPr>
                <w:rFonts w:ascii="Arial" w:hAnsi="Arial" w:cs="Arial"/>
                <w:b/>
                <w:i/>
                <w:sz w:val="22"/>
                <w:szCs w:val="22"/>
              </w:rPr>
              <w:t>Other</w:t>
            </w:r>
          </w:p>
        </w:tc>
      </w:tr>
      <w:tr w:rsidR="0070695B" w:rsidRPr="001D34F3" w14:paraId="20D1DD87" w14:textId="77777777" w:rsidTr="008733E8">
        <w:trPr>
          <w:trHeight w:val="144"/>
        </w:trPr>
        <w:tc>
          <w:tcPr>
            <w:tcW w:w="6892" w:type="dxa"/>
            <w:tcBorders>
              <w:left w:val="double" w:sz="6" w:space="0" w:color="000000"/>
            </w:tcBorders>
          </w:tcPr>
          <w:p w14:paraId="7F09C6BB" w14:textId="77777777" w:rsidR="0070695B" w:rsidRPr="001D34F3" w:rsidRDefault="0070695B" w:rsidP="001060CC">
            <w:pPr>
              <w:pStyle w:val="FAM-Table-outline"/>
              <w:numPr>
                <w:ilvl w:val="0"/>
                <w:numId w:val="61"/>
              </w:numPr>
              <w:tabs>
                <w:tab w:val="left" w:pos="576"/>
              </w:tabs>
              <w:spacing w:before="60" w:after="60"/>
              <w:ind w:hanging="360"/>
              <w:rPr>
                <w:rFonts w:ascii="Arial" w:hAnsi="Arial" w:cs="Arial"/>
                <w:sz w:val="22"/>
                <w:szCs w:val="22"/>
              </w:rPr>
            </w:pPr>
            <w:r w:rsidRPr="001D34F3">
              <w:rPr>
                <w:rFonts w:ascii="Arial" w:hAnsi="Arial" w:cs="Arial"/>
                <w:sz w:val="22"/>
                <w:szCs w:val="22"/>
              </w:rPr>
              <w:t>Coordinate with other audit cycles to determine if the entity has internal control deficiencies related to intragovernmental activity and balances, including intragovernmental differences. For example, coordinate with the FBWT audit to determine if the entity has issues on its FBWT/IPAC reconciliation, such as material unresolved differences.</w:t>
            </w:r>
          </w:p>
        </w:tc>
        <w:tc>
          <w:tcPr>
            <w:tcW w:w="1171" w:type="dxa"/>
          </w:tcPr>
          <w:p w14:paraId="351A018D"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41BA3D63"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2C31C2C7" w14:textId="77777777" w:rsidTr="008733E8">
        <w:trPr>
          <w:trHeight w:val="144"/>
        </w:trPr>
        <w:tc>
          <w:tcPr>
            <w:tcW w:w="6892" w:type="dxa"/>
            <w:tcBorders>
              <w:left w:val="double" w:sz="6" w:space="0" w:color="000000"/>
              <w:bottom w:val="single" w:sz="4" w:space="0" w:color="auto"/>
            </w:tcBorders>
          </w:tcPr>
          <w:p w14:paraId="2E2C405D" w14:textId="52189E21" w:rsidR="0070695B" w:rsidRPr="001D34F3" w:rsidRDefault="0070695B" w:rsidP="001060CC">
            <w:pPr>
              <w:pStyle w:val="FAM-Table-outline"/>
              <w:numPr>
                <w:ilvl w:val="0"/>
                <w:numId w:val="61"/>
              </w:numPr>
              <w:tabs>
                <w:tab w:val="left" w:pos="576"/>
              </w:tabs>
              <w:spacing w:before="60" w:after="60"/>
              <w:ind w:hanging="360"/>
              <w:rPr>
                <w:rFonts w:ascii="Arial" w:hAnsi="Arial" w:cs="Arial"/>
                <w:sz w:val="22"/>
                <w:szCs w:val="22"/>
              </w:rPr>
            </w:pPr>
            <w:r w:rsidRPr="001D34F3">
              <w:rPr>
                <w:rFonts w:ascii="Arial" w:hAnsi="Arial" w:cs="Arial"/>
                <w:sz w:val="22"/>
                <w:szCs w:val="22"/>
              </w:rPr>
              <w:t>Prepare or update the following</w:t>
            </w:r>
            <w:r w:rsidR="00FA6BC3" w:rsidRPr="001D34F3">
              <w:rPr>
                <w:rFonts w:ascii="Arial" w:hAnsi="Arial" w:cs="Arial"/>
                <w:sz w:val="22"/>
                <w:szCs w:val="22"/>
              </w:rPr>
              <w:t xml:space="preserve"> documents or equivalent</w:t>
            </w:r>
            <w:r w:rsidRPr="001D34F3">
              <w:rPr>
                <w:rFonts w:ascii="Arial" w:hAnsi="Arial" w:cs="Arial"/>
                <w:sz w:val="22"/>
                <w:szCs w:val="22"/>
              </w:rPr>
              <w:t>:</w:t>
            </w:r>
          </w:p>
          <w:p w14:paraId="72ADEBBA" w14:textId="0EE7DABB" w:rsidR="0070695B" w:rsidRPr="001D34F3" w:rsidRDefault="0070695B" w:rsidP="005D07BC">
            <w:pPr>
              <w:pStyle w:val="FAM-Table-outline2"/>
              <w:tabs>
                <w:tab w:val="num" w:pos="1152"/>
                <w:tab w:val="left" w:pos="1476"/>
              </w:tabs>
              <w:spacing w:before="60" w:after="60"/>
              <w:ind w:left="1476" w:hanging="396"/>
              <w:rPr>
                <w:rFonts w:ascii="Arial" w:hAnsi="Arial" w:cs="Arial"/>
                <w:sz w:val="22"/>
                <w:szCs w:val="22"/>
              </w:rPr>
            </w:pPr>
            <w:r w:rsidRPr="001D34F3">
              <w:rPr>
                <w:rFonts w:ascii="Arial" w:hAnsi="Arial" w:cs="Arial"/>
                <w:sz w:val="22"/>
                <w:szCs w:val="22"/>
              </w:rPr>
              <w:t>Cycle memorandum (FAM 390).</w:t>
            </w:r>
          </w:p>
          <w:p w14:paraId="4C363133" w14:textId="43833BE0" w:rsidR="0070695B" w:rsidRPr="001D34F3" w:rsidRDefault="0070695B" w:rsidP="005D07BC">
            <w:pPr>
              <w:pStyle w:val="FAM-Table-outline2"/>
              <w:tabs>
                <w:tab w:val="num" w:pos="1152"/>
                <w:tab w:val="left" w:pos="1476"/>
              </w:tabs>
              <w:spacing w:before="60" w:after="60"/>
              <w:ind w:left="1476" w:hanging="396"/>
              <w:rPr>
                <w:rFonts w:ascii="Arial" w:hAnsi="Arial" w:cs="Arial"/>
                <w:sz w:val="22"/>
                <w:szCs w:val="22"/>
              </w:rPr>
            </w:pPr>
            <w:r w:rsidRPr="001D34F3">
              <w:rPr>
                <w:rFonts w:ascii="Arial" w:hAnsi="Arial" w:cs="Arial"/>
                <w:sz w:val="22"/>
                <w:szCs w:val="22"/>
              </w:rPr>
              <w:t>SCE worksheet</w:t>
            </w:r>
            <w:r w:rsidR="00DC6B30" w:rsidRPr="001D34F3">
              <w:rPr>
                <w:rFonts w:ascii="Arial" w:hAnsi="Arial" w:cs="Arial"/>
                <w:sz w:val="22"/>
                <w:szCs w:val="22"/>
              </w:rPr>
              <w:t>s</w:t>
            </w:r>
            <w:r w:rsidRPr="001D34F3">
              <w:rPr>
                <w:rFonts w:ascii="Arial" w:hAnsi="Arial" w:cs="Arial"/>
                <w:sz w:val="22"/>
                <w:szCs w:val="22"/>
              </w:rPr>
              <w:t xml:space="preserve"> (FAM 395 G) to document the </w:t>
            </w:r>
            <w:r w:rsidR="005F26EE" w:rsidRPr="001D34F3">
              <w:rPr>
                <w:rFonts w:ascii="Arial" w:hAnsi="Arial" w:cs="Arial"/>
                <w:sz w:val="22"/>
                <w:szCs w:val="22"/>
              </w:rPr>
              <w:t xml:space="preserve">identification </w:t>
            </w:r>
            <w:r w:rsidRPr="001D34F3">
              <w:rPr>
                <w:rFonts w:ascii="Arial" w:hAnsi="Arial" w:cs="Arial"/>
                <w:sz w:val="22"/>
                <w:szCs w:val="22"/>
              </w:rPr>
              <w:t xml:space="preserve">of </w:t>
            </w:r>
            <w:r w:rsidR="005F26EE" w:rsidRPr="001D34F3">
              <w:rPr>
                <w:rFonts w:ascii="Arial" w:hAnsi="Arial" w:cs="Arial"/>
                <w:sz w:val="22"/>
                <w:szCs w:val="22"/>
              </w:rPr>
              <w:t xml:space="preserve">relevant </w:t>
            </w:r>
            <w:r w:rsidRPr="001D34F3">
              <w:rPr>
                <w:rFonts w:ascii="Arial" w:hAnsi="Arial" w:cs="Arial"/>
                <w:sz w:val="22"/>
                <w:szCs w:val="22"/>
              </w:rPr>
              <w:t>control activities</w:t>
            </w:r>
            <w:r w:rsidR="005F26EE" w:rsidRPr="001D34F3">
              <w:rPr>
                <w:rFonts w:ascii="Arial" w:hAnsi="Arial" w:cs="Arial"/>
                <w:sz w:val="22"/>
                <w:szCs w:val="22"/>
              </w:rPr>
              <w:t xml:space="preserve"> and whether they have been implemented</w:t>
            </w:r>
            <w:r w:rsidRPr="001D34F3">
              <w:rPr>
                <w:rFonts w:ascii="Arial" w:hAnsi="Arial" w:cs="Arial"/>
                <w:sz w:val="22"/>
                <w:szCs w:val="22"/>
              </w:rPr>
              <w:t xml:space="preserve">. </w:t>
            </w:r>
          </w:p>
          <w:p w14:paraId="560A4AB1" w14:textId="1C9CDBA4" w:rsidR="0070695B" w:rsidRPr="001D34F3" w:rsidRDefault="0070695B" w:rsidP="005D07BC">
            <w:pPr>
              <w:pStyle w:val="FAM-Table-outline2"/>
              <w:numPr>
                <w:ilvl w:val="0"/>
                <w:numId w:val="0"/>
              </w:numPr>
              <w:tabs>
                <w:tab w:val="left" w:pos="1476"/>
              </w:tabs>
              <w:spacing w:before="60" w:after="60"/>
              <w:ind w:left="1476"/>
              <w:rPr>
                <w:rFonts w:ascii="Arial" w:hAnsi="Arial" w:cs="Arial"/>
                <w:sz w:val="22"/>
                <w:szCs w:val="22"/>
              </w:rPr>
            </w:pPr>
            <w:r w:rsidRPr="001D34F3">
              <w:rPr>
                <w:rFonts w:ascii="Arial" w:hAnsi="Arial" w:cs="Arial"/>
                <w:sz w:val="22"/>
                <w:szCs w:val="22"/>
              </w:rPr>
              <w:t>Note: The SCE</w:t>
            </w:r>
            <w:r w:rsidR="001E705D" w:rsidRPr="001D34F3">
              <w:rPr>
                <w:rFonts w:ascii="Arial" w:hAnsi="Arial" w:cs="Arial"/>
                <w:sz w:val="22"/>
                <w:szCs w:val="22"/>
              </w:rPr>
              <w:t xml:space="preserve"> worksheets</w:t>
            </w:r>
            <w:r w:rsidRPr="001D34F3">
              <w:rPr>
                <w:rFonts w:ascii="Arial" w:hAnsi="Arial" w:cs="Arial"/>
                <w:sz w:val="22"/>
                <w:szCs w:val="22"/>
              </w:rPr>
              <w:t xml:space="preserve"> </w:t>
            </w:r>
            <w:r w:rsidR="001E705D" w:rsidRPr="001D34F3">
              <w:rPr>
                <w:rFonts w:ascii="Arial" w:hAnsi="Arial" w:cs="Arial"/>
                <w:sz w:val="22"/>
                <w:szCs w:val="22"/>
              </w:rPr>
              <w:t xml:space="preserve">are </w:t>
            </w:r>
            <w:r w:rsidRPr="001D34F3">
              <w:rPr>
                <w:rFonts w:ascii="Arial" w:hAnsi="Arial" w:cs="Arial"/>
                <w:sz w:val="22"/>
                <w:szCs w:val="22"/>
              </w:rPr>
              <w:t xml:space="preserve">later updated with the results of testing control activities for </w:t>
            </w:r>
            <w:r w:rsidRPr="001D34F3">
              <w:rPr>
                <w:rFonts w:ascii="Arial" w:hAnsi="Arial" w:cs="Arial"/>
                <w:iCs/>
                <w:sz w:val="22"/>
                <w:szCs w:val="22"/>
              </w:rPr>
              <w:t>operating effectiveness</w:t>
            </w:r>
            <w:r w:rsidRPr="001D34F3">
              <w:rPr>
                <w:rFonts w:ascii="Arial" w:hAnsi="Arial" w:cs="Arial"/>
                <w:sz w:val="22"/>
                <w:szCs w:val="22"/>
              </w:rPr>
              <w:t>.</w:t>
            </w:r>
          </w:p>
          <w:p w14:paraId="63E047FB" w14:textId="46929B83" w:rsidR="0070695B" w:rsidRPr="001D34F3" w:rsidRDefault="0070695B" w:rsidP="005D07BC">
            <w:pPr>
              <w:pStyle w:val="FAM-Table-outline2"/>
              <w:tabs>
                <w:tab w:val="num" w:pos="1152"/>
                <w:tab w:val="left" w:pos="1476"/>
              </w:tabs>
              <w:spacing w:before="60" w:after="60"/>
              <w:ind w:left="1476" w:hanging="396"/>
              <w:rPr>
                <w:rFonts w:ascii="Arial" w:hAnsi="Arial" w:cs="Arial"/>
                <w:sz w:val="22"/>
                <w:szCs w:val="22"/>
              </w:rPr>
            </w:pPr>
            <w:r w:rsidRPr="001D34F3">
              <w:rPr>
                <w:rFonts w:ascii="Arial" w:hAnsi="Arial" w:cs="Arial"/>
                <w:sz w:val="22"/>
                <w:szCs w:val="22"/>
              </w:rPr>
              <w:t xml:space="preserve">LIRA forms (FAM 395 H) to </w:t>
            </w:r>
            <w:r w:rsidR="005173E0" w:rsidRPr="001D34F3">
              <w:rPr>
                <w:rFonts w:ascii="Arial" w:hAnsi="Arial" w:cs="Arial"/>
                <w:sz w:val="22"/>
                <w:szCs w:val="22"/>
              </w:rPr>
              <w:t xml:space="preserve">document </w:t>
            </w:r>
            <w:r w:rsidRPr="001D34F3">
              <w:rPr>
                <w:rFonts w:ascii="Arial" w:hAnsi="Arial" w:cs="Arial"/>
                <w:sz w:val="22"/>
                <w:szCs w:val="22"/>
              </w:rPr>
              <w:t xml:space="preserve">the assessment </w:t>
            </w:r>
            <w:r w:rsidR="00E44F01" w:rsidRPr="001D34F3">
              <w:rPr>
                <w:rFonts w:ascii="Arial" w:hAnsi="Arial" w:cs="Arial"/>
                <w:sz w:val="22"/>
                <w:szCs w:val="22"/>
              </w:rPr>
              <w:t xml:space="preserve">of </w:t>
            </w:r>
            <w:r w:rsidRPr="001D34F3">
              <w:rPr>
                <w:rFonts w:ascii="Arial" w:hAnsi="Arial" w:cs="Arial"/>
                <w:sz w:val="22"/>
                <w:szCs w:val="22"/>
              </w:rPr>
              <w:t xml:space="preserve">control risk and risk of material misstatement. </w:t>
            </w:r>
          </w:p>
          <w:p w14:paraId="780D529C" w14:textId="3B8F668E" w:rsidR="0070695B" w:rsidRPr="001D34F3" w:rsidRDefault="0070695B" w:rsidP="004B252E">
            <w:pPr>
              <w:pStyle w:val="FAM-Table-outline2"/>
              <w:numPr>
                <w:ilvl w:val="0"/>
                <w:numId w:val="0"/>
              </w:numPr>
              <w:spacing w:before="60" w:after="60"/>
              <w:ind w:left="1152"/>
              <w:rPr>
                <w:rFonts w:ascii="Arial" w:hAnsi="Arial" w:cs="Arial"/>
                <w:sz w:val="22"/>
                <w:szCs w:val="22"/>
              </w:rPr>
            </w:pPr>
            <w:r w:rsidRPr="001D34F3">
              <w:rPr>
                <w:rFonts w:ascii="Arial" w:hAnsi="Arial" w:cs="Arial"/>
                <w:sz w:val="22"/>
                <w:szCs w:val="22"/>
              </w:rPr>
              <w:t xml:space="preserve">Note: The auditor should </w:t>
            </w:r>
            <w:r w:rsidR="00FA2468" w:rsidRPr="001D34F3">
              <w:rPr>
                <w:rFonts w:ascii="Arial" w:hAnsi="Arial" w:cs="Arial"/>
                <w:sz w:val="22"/>
                <w:szCs w:val="22"/>
              </w:rPr>
              <w:t xml:space="preserve">assess </w:t>
            </w:r>
            <w:r w:rsidRPr="001D34F3">
              <w:rPr>
                <w:rFonts w:ascii="Arial" w:hAnsi="Arial" w:cs="Arial"/>
                <w:sz w:val="22"/>
                <w:szCs w:val="22"/>
              </w:rPr>
              <w:t>the risk</w:t>
            </w:r>
            <w:r w:rsidR="00D72D25" w:rsidRPr="001D34F3">
              <w:rPr>
                <w:rFonts w:ascii="Arial" w:hAnsi="Arial" w:cs="Arial"/>
                <w:sz w:val="22"/>
                <w:szCs w:val="22"/>
              </w:rPr>
              <w:t>s</w:t>
            </w:r>
            <w:r w:rsidRPr="001D34F3">
              <w:rPr>
                <w:rFonts w:ascii="Arial" w:hAnsi="Arial" w:cs="Arial"/>
                <w:sz w:val="22"/>
                <w:szCs w:val="22"/>
              </w:rPr>
              <w:t xml:space="preserve"> of material misstatement in determining the nature, extent, and timing of control testing and substantive procedures for auditing intragovernmental activity and balances and in evaluating the results of these procedures. </w:t>
            </w:r>
          </w:p>
        </w:tc>
        <w:tc>
          <w:tcPr>
            <w:tcW w:w="1171" w:type="dxa"/>
            <w:tcBorders>
              <w:bottom w:val="single" w:sz="4" w:space="0" w:color="auto"/>
            </w:tcBorders>
          </w:tcPr>
          <w:p w14:paraId="3227161F"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bottom w:val="single" w:sz="4" w:space="0" w:color="auto"/>
              <w:right w:val="double" w:sz="6" w:space="0" w:color="000000"/>
            </w:tcBorders>
          </w:tcPr>
          <w:p w14:paraId="20886906"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7B1E06C3" w14:textId="77777777" w:rsidTr="00590EA8">
        <w:trPr>
          <w:trHeight w:val="144"/>
        </w:trPr>
        <w:tc>
          <w:tcPr>
            <w:tcW w:w="9323" w:type="dxa"/>
            <w:gridSpan w:val="3"/>
            <w:tcBorders>
              <w:left w:val="double" w:sz="6" w:space="0" w:color="000000"/>
              <w:bottom w:val="nil"/>
              <w:right w:val="double" w:sz="6" w:space="0" w:color="000000"/>
            </w:tcBorders>
          </w:tcPr>
          <w:p w14:paraId="0C0A1D98" w14:textId="77777777" w:rsidR="0070695B" w:rsidRPr="001D34F3" w:rsidRDefault="0070695B" w:rsidP="00CC49B1">
            <w:pPr>
              <w:spacing w:before="120" w:after="120"/>
              <w:rPr>
                <w:b/>
                <w:u w:val="single"/>
              </w:rPr>
            </w:pPr>
            <w:r w:rsidRPr="001D34F3">
              <w:rPr>
                <w:b/>
                <w:u w:val="single"/>
              </w:rPr>
              <w:t>III. TESTING</w:t>
            </w:r>
          </w:p>
        </w:tc>
      </w:tr>
      <w:tr w:rsidR="0070695B" w:rsidRPr="001D34F3" w14:paraId="349AD90A" w14:textId="77777777" w:rsidTr="00590EA8">
        <w:trPr>
          <w:trHeight w:val="144"/>
        </w:trPr>
        <w:tc>
          <w:tcPr>
            <w:tcW w:w="9323" w:type="dxa"/>
            <w:gridSpan w:val="3"/>
            <w:tcBorders>
              <w:top w:val="nil"/>
              <w:left w:val="double" w:sz="6" w:space="0" w:color="000000"/>
              <w:right w:val="double" w:sz="6" w:space="0" w:color="000000"/>
            </w:tcBorders>
          </w:tcPr>
          <w:p w14:paraId="49F67009" w14:textId="5475134F" w:rsidR="0070695B" w:rsidRPr="001D34F3" w:rsidRDefault="0070695B" w:rsidP="0084578B">
            <w:pPr>
              <w:pStyle w:val="BodyText"/>
              <w:spacing w:before="60" w:after="60"/>
              <w:rPr>
                <w:rFonts w:ascii="Arial" w:hAnsi="Arial" w:cs="Arial"/>
                <w:sz w:val="22"/>
                <w:szCs w:val="22"/>
              </w:rPr>
            </w:pPr>
            <w:r w:rsidRPr="001D34F3">
              <w:rPr>
                <w:rFonts w:ascii="Arial" w:hAnsi="Arial" w:cs="Arial"/>
                <w:sz w:val="22"/>
                <w:szCs w:val="22"/>
              </w:rPr>
              <w:t xml:space="preserve">If the auditor preliminarily determines that the </w:t>
            </w:r>
            <w:r w:rsidR="005C1751" w:rsidRPr="001D34F3">
              <w:rPr>
                <w:rFonts w:ascii="Arial" w:hAnsi="Arial" w:cs="Arial"/>
                <w:sz w:val="22"/>
                <w:szCs w:val="22"/>
              </w:rPr>
              <w:t>relevant</w:t>
            </w:r>
            <w:r w:rsidRPr="001D34F3">
              <w:rPr>
                <w:rFonts w:ascii="Arial" w:hAnsi="Arial" w:cs="Arial"/>
                <w:sz w:val="22"/>
                <w:szCs w:val="22"/>
              </w:rPr>
              <w:t xml:space="preserve"> control activities </w:t>
            </w:r>
            <w:r w:rsidR="002D4A5D" w:rsidRPr="001D34F3">
              <w:rPr>
                <w:rFonts w:ascii="Arial" w:hAnsi="Arial" w:cs="Arial"/>
                <w:sz w:val="22"/>
                <w:szCs w:val="22"/>
              </w:rPr>
              <w:t>have been</w:t>
            </w:r>
            <w:r w:rsidRPr="001D34F3">
              <w:rPr>
                <w:rFonts w:ascii="Arial" w:hAnsi="Arial" w:cs="Arial"/>
                <w:sz w:val="22"/>
                <w:szCs w:val="22"/>
              </w:rPr>
              <w:t xml:space="preserve"> implemented, the auditor should test them to determine whether they are </w:t>
            </w:r>
            <w:r w:rsidRPr="001D34F3">
              <w:rPr>
                <w:rFonts w:ascii="Arial" w:hAnsi="Arial" w:cs="Arial"/>
                <w:i/>
                <w:sz w:val="22"/>
                <w:szCs w:val="22"/>
              </w:rPr>
              <w:t>operating</w:t>
            </w:r>
            <w:r w:rsidRPr="001D34F3">
              <w:rPr>
                <w:rFonts w:ascii="Arial" w:hAnsi="Arial" w:cs="Arial"/>
                <w:sz w:val="22"/>
                <w:szCs w:val="22"/>
              </w:rPr>
              <w:t xml:space="preserve"> </w:t>
            </w:r>
            <w:r w:rsidRPr="001D34F3">
              <w:rPr>
                <w:rFonts w:ascii="Arial" w:hAnsi="Arial" w:cs="Arial"/>
                <w:i/>
                <w:sz w:val="22"/>
                <w:szCs w:val="22"/>
              </w:rPr>
              <w:t>effectively</w:t>
            </w:r>
            <w:r w:rsidRPr="001D34F3">
              <w:rPr>
                <w:rFonts w:ascii="Arial" w:hAnsi="Arial" w:cs="Arial"/>
                <w:sz w:val="22"/>
                <w:szCs w:val="22"/>
              </w:rPr>
              <w:t>.</w:t>
            </w:r>
            <w:r w:rsidR="00A96B91" w:rsidRPr="001D34F3">
              <w:rPr>
                <w:rFonts w:ascii="Arial" w:hAnsi="Arial" w:cs="Arial"/>
                <w:sz w:val="22"/>
                <w:szCs w:val="22"/>
              </w:rPr>
              <w:t xml:space="preserve"> These procedures should be performed on an interim and year-end basis.</w:t>
            </w:r>
          </w:p>
          <w:p w14:paraId="0E34D33A" w14:textId="36BFEF93" w:rsidR="0070695B" w:rsidRPr="001D34F3" w:rsidRDefault="0070695B" w:rsidP="0084578B">
            <w:pPr>
              <w:pStyle w:val="BodyText"/>
              <w:spacing w:before="60" w:after="60"/>
              <w:rPr>
                <w:rFonts w:ascii="Arial" w:hAnsi="Arial" w:cs="Arial"/>
                <w:sz w:val="22"/>
                <w:szCs w:val="22"/>
              </w:rPr>
            </w:pPr>
            <w:r w:rsidRPr="001D34F3">
              <w:rPr>
                <w:rFonts w:ascii="Arial" w:hAnsi="Arial" w:cs="Arial"/>
                <w:sz w:val="22"/>
                <w:szCs w:val="22"/>
              </w:rPr>
              <w:t xml:space="preserve">However, if the auditor preliminarily determines that </w:t>
            </w:r>
            <w:r w:rsidR="005C1751" w:rsidRPr="001D34F3">
              <w:rPr>
                <w:rFonts w:ascii="Arial" w:hAnsi="Arial" w:cs="Arial"/>
                <w:sz w:val="22"/>
                <w:szCs w:val="22"/>
              </w:rPr>
              <w:t xml:space="preserve">relevant </w:t>
            </w:r>
            <w:r w:rsidRPr="001D34F3">
              <w:rPr>
                <w:rFonts w:ascii="Arial" w:hAnsi="Arial" w:cs="Arial"/>
                <w:sz w:val="22"/>
                <w:szCs w:val="22"/>
              </w:rPr>
              <w:t>control</w:t>
            </w:r>
            <w:r w:rsidR="005C1751" w:rsidRPr="001D34F3">
              <w:rPr>
                <w:rFonts w:ascii="Arial" w:hAnsi="Arial" w:cs="Arial"/>
                <w:sz w:val="22"/>
                <w:szCs w:val="22"/>
              </w:rPr>
              <w:t xml:space="preserve"> activitie</w:t>
            </w:r>
            <w:r w:rsidRPr="001D34F3">
              <w:rPr>
                <w:rFonts w:ascii="Arial" w:hAnsi="Arial" w:cs="Arial"/>
                <w:sz w:val="22"/>
                <w:szCs w:val="22"/>
              </w:rPr>
              <w:t xml:space="preserve">s </w:t>
            </w:r>
            <w:r w:rsidR="002D4A5D" w:rsidRPr="001D34F3">
              <w:rPr>
                <w:rFonts w:ascii="Arial" w:hAnsi="Arial" w:cs="Arial"/>
                <w:sz w:val="22"/>
                <w:szCs w:val="22"/>
              </w:rPr>
              <w:t>have</w:t>
            </w:r>
            <w:r w:rsidRPr="001D34F3">
              <w:rPr>
                <w:rFonts w:ascii="Arial" w:hAnsi="Arial" w:cs="Arial"/>
                <w:sz w:val="22"/>
                <w:szCs w:val="22"/>
              </w:rPr>
              <w:t xml:space="preserve"> </w:t>
            </w:r>
            <w:r w:rsidRPr="001D34F3">
              <w:rPr>
                <w:rFonts w:ascii="Arial" w:hAnsi="Arial" w:cs="Arial"/>
                <w:i/>
                <w:sz w:val="22"/>
                <w:szCs w:val="22"/>
              </w:rPr>
              <w:t>not</w:t>
            </w:r>
            <w:r w:rsidRPr="001D34F3">
              <w:rPr>
                <w:rFonts w:ascii="Arial" w:hAnsi="Arial" w:cs="Arial"/>
                <w:sz w:val="22"/>
                <w:szCs w:val="22"/>
              </w:rPr>
              <w:t xml:space="preserve"> </w:t>
            </w:r>
            <w:r w:rsidR="002D4A5D" w:rsidRPr="001D34F3">
              <w:rPr>
                <w:rFonts w:ascii="Arial" w:hAnsi="Arial" w:cs="Arial"/>
                <w:sz w:val="22"/>
                <w:szCs w:val="22"/>
              </w:rPr>
              <w:t xml:space="preserve">been </w:t>
            </w:r>
            <w:r w:rsidRPr="001D34F3">
              <w:rPr>
                <w:rFonts w:ascii="Arial" w:hAnsi="Arial" w:cs="Arial"/>
                <w:sz w:val="22"/>
                <w:szCs w:val="22"/>
              </w:rPr>
              <w:t>implemente</w:t>
            </w:r>
            <w:r w:rsidR="002D4A5D" w:rsidRPr="001D34F3">
              <w:rPr>
                <w:rFonts w:ascii="Arial" w:hAnsi="Arial" w:cs="Arial"/>
                <w:sz w:val="22"/>
                <w:szCs w:val="22"/>
              </w:rPr>
              <w:t>d</w:t>
            </w:r>
            <w:r w:rsidRPr="001D34F3">
              <w:rPr>
                <w:rFonts w:ascii="Arial" w:hAnsi="Arial" w:cs="Arial"/>
                <w:sz w:val="22"/>
                <w:szCs w:val="22"/>
              </w:rPr>
              <w:t xml:space="preserve">, </w:t>
            </w:r>
            <w:r w:rsidR="00D272A6" w:rsidRPr="001D34F3">
              <w:rPr>
                <w:rFonts w:ascii="Arial" w:hAnsi="Arial" w:cs="Arial"/>
                <w:sz w:val="22"/>
                <w:szCs w:val="22"/>
              </w:rPr>
              <w:t xml:space="preserve">the auditor should </w:t>
            </w:r>
            <w:r w:rsidRPr="001D34F3">
              <w:rPr>
                <w:rFonts w:ascii="Arial" w:hAnsi="Arial" w:cs="Arial"/>
                <w:sz w:val="22"/>
                <w:szCs w:val="22"/>
              </w:rPr>
              <w:t xml:space="preserve">determine the effect on substantive testing procedures and whether to report a significant deficiency or material weakness in internal controls in the audit report. When intragovernmental activity and balances are material, </w:t>
            </w:r>
            <w:r w:rsidRPr="001D34F3">
              <w:rPr>
                <w:rFonts w:ascii="Arial" w:hAnsi="Arial" w:cs="Arial"/>
                <w:sz w:val="22"/>
                <w:szCs w:val="22"/>
              </w:rPr>
              <w:lastRenderedPageBreak/>
              <w:t>significant additional work may be necessary to express an unmodified opinion on the financial statements.</w:t>
            </w:r>
          </w:p>
          <w:p w14:paraId="1B981643" w14:textId="7C56B18A" w:rsidR="0070695B" w:rsidRPr="001D34F3" w:rsidRDefault="0070695B" w:rsidP="00581671">
            <w:pPr>
              <w:pStyle w:val="BodyText"/>
              <w:spacing w:before="60" w:after="60"/>
              <w:rPr>
                <w:rFonts w:ascii="Arial" w:hAnsi="Arial" w:cs="Arial"/>
                <w:sz w:val="20"/>
                <w:szCs w:val="20"/>
              </w:rPr>
            </w:pPr>
            <w:r w:rsidRPr="001D34F3">
              <w:rPr>
                <w:rFonts w:ascii="Arial" w:hAnsi="Arial" w:cs="Arial"/>
                <w:sz w:val="20"/>
                <w:szCs w:val="20"/>
              </w:rPr>
              <w:t>Note: Listed below are possible testing procedures. Select procedures that test the control activities found to be designed and implemented</w:t>
            </w:r>
            <w:r w:rsidR="004E4A78" w:rsidRPr="001D34F3">
              <w:rPr>
                <w:rFonts w:ascii="Arial" w:hAnsi="Arial" w:cs="Arial"/>
                <w:sz w:val="20"/>
                <w:szCs w:val="20"/>
              </w:rPr>
              <w:t xml:space="preserve"> effectively</w:t>
            </w:r>
            <w:r w:rsidRPr="001D34F3">
              <w:rPr>
                <w:rFonts w:ascii="Arial" w:hAnsi="Arial" w:cs="Arial"/>
                <w:sz w:val="20"/>
                <w:szCs w:val="20"/>
              </w:rPr>
              <w:t xml:space="preserve">. In addition, determine </w:t>
            </w:r>
            <w:r w:rsidRPr="001D34F3">
              <w:rPr>
                <w:rFonts w:ascii="Arial" w:hAnsi="Arial" w:cs="Arial"/>
                <w:i/>
                <w:sz w:val="20"/>
                <w:szCs w:val="20"/>
              </w:rPr>
              <w:t>when</w:t>
            </w:r>
            <w:r w:rsidRPr="001D34F3">
              <w:rPr>
                <w:rFonts w:ascii="Arial" w:hAnsi="Arial" w:cs="Arial"/>
                <w:sz w:val="20"/>
                <w:szCs w:val="20"/>
              </w:rPr>
              <w:t xml:space="preserve"> during the year to perform the procedures.</w:t>
            </w:r>
          </w:p>
        </w:tc>
      </w:tr>
      <w:tr w:rsidR="0070695B" w:rsidRPr="001D34F3" w14:paraId="152FA255" w14:textId="77777777" w:rsidTr="00590EA8">
        <w:trPr>
          <w:trHeight w:val="144"/>
        </w:trPr>
        <w:tc>
          <w:tcPr>
            <w:tcW w:w="9323" w:type="dxa"/>
            <w:gridSpan w:val="3"/>
            <w:tcBorders>
              <w:left w:val="double" w:sz="6" w:space="0" w:color="000000"/>
              <w:bottom w:val="single" w:sz="4" w:space="0" w:color="auto"/>
              <w:right w:val="double" w:sz="6" w:space="0" w:color="000000"/>
            </w:tcBorders>
          </w:tcPr>
          <w:p w14:paraId="33852029" w14:textId="24E604DA" w:rsidR="0070695B" w:rsidRPr="001D34F3" w:rsidRDefault="0070695B" w:rsidP="00F050D6">
            <w:pPr>
              <w:pStyle w:val="BodyText"/>
              <w:spacing w:before="60" w:after="60"/>
              <w:ind w:left="1512" w:hanging="1512"/>
              <w:rPr>
                <w:rFonts w:ascii="Arial" w:hAnsi="Arial" w:cs="Arial"/>
                <w:b/>
                <w:i/>
                <w:sz w:val="22"/>
                <w:szCs w:val="22"/>
              </w:rPr>
            </w:pPr>
            <w:r w:rsidRPr="001D34F3">
              <w:rPr>
                <w:rFonts w:ascii="Arial" w:hAnsi="Arial" w:cs="Arial"/>
                <w:b/>
                <w:i/>
                <w:sz w:val="22"/>
                <w:szCs w:val="22"/>
              </w:rPr>
              <w:lastRenderedPageBreak/>
              <w:t>Phase I:</w:t>
            </w:r>
            <w:r w:rsidRPr="001D34F3">
              <w:rPr>
                <w:rFonts w:ascii="Arial" w:hAnsi="Arial" w:cs="Arial"/>
                <w:b/>
                <w:i/>
                <w:sz w:val="22"/>
                <w:szCs w:val="22"/>
              </w:rPr>
              <w:tab/>
              <w:t>Identifying and recording intragovernmental activity and balances</w:t>
            </w:r>
          </w:p>
        </w:tc>
      </w:tr>
      <w:tr w:rsidR="0070695B" w:rsidRPr="001D34F3" w14:paraId="28BAEBE5" w14:textId="77777777" w:rsidTr="008733E8">
        <w:trPr>
          <w:trHeight w:val="144"/>
        </w:trPr>
        <w:tc>
          <w:tcPr>
            <w:tcW w:w="6892" w:type="dxa"/>
            <w:tcBorders>
              <w:left w:val="double" w:sz="6" w:space="0" w:color="000000"/>
              <w:bottom w:val="nil"/>
            </w:tcBorders>
          </w:tcPr>
          <w:p w14:paraId="5F735DC2" w14:textId="3E59922E" w:rsidR="0070695B" w:rsidRPr="001D34F3" w:rsidRDefault="0070695B" w:rsidP="001060CC">
            <w:pPr>
              <w:pStyle w:val="FAM-Table-outline"/>
              <w:numPr>
                <w:ilvl w:val="0"/>
                <w:numId w:val="62"/>
              </w:numPr>
              <w:tabs>
                <w:tab w:val="clear" w:pos="1080"/>
                <w:tab w:val="num" w:pos="666"/>
              </w:tabs>
              <w:spacing w:before="60" w:after="60"/>
              <w:ind w:left="666" w:hanging="360"/>
              <w:rPr>
                <w:rFonts w:ascii="Arial" w:hAnsi="Arial" w:cs="Arial"/>
                <w:snapToGrid w:val="0"/>
                <w:sz w:val="22"/>
                <w:szCs w:val="22"/>
              </w:rPr>
            </w:pPr>
            <w:r w:rsidRPr="001D34F3">
              <w:rPr>
                <w:rFonts w:ascii="Arial" w:hAnsi="Arial" w:cs="Arial"/>
                <w:sz w:val="22"/>
                <w:szCs w:val="22"/>
              </w:rPr>
              <w:t xml:space="preserve">Test </w:t>
            </w:r>
            <w:r w:rsidR="00D47643" w:rsidRPr="001D34F3">
              <w:rPr>
                <w:rFonts w:ascii="Arial" w:hAnsi="Arial" w:cs="Arial"/>
                <w:sz w:val="22"/>
                <w:szCs w:val="22"/>
              </w:rPr>
              <w:t xml:space="preserve">relevant </w:t>
            </w:r>
            <w:r w:rsidRPr="001D34F3">
              <w:rPr>
                <w:rFonts w:ascii="Arial" w:hAnsi="Arial" w:cs="Arial"/>
                <w:sz w:val="22"/>
                <w:szCs w:val="22"/>
              </w:rPr>
              <w:t>control activities</w:t>
            </w:r>
            <w:r w:rsidR="00D47643" w:rsidRPr="001D34F3">
              <w:rPr>
                <w:rFonts w:ascii="Arial" w:hAnsi="Arial" w:cs="Arial"/>
                <w:sz w:val="22"/>
                <w:szCs w:val="22"/>
              </w:rPr>
              <w:t xml:space="preserve"> in Phase I</w:t>
            </w:r>
            <w:r w:rsidRPr="001D34F3">
              <w:rPr>
                <w:rFonts w:ascii="Arial" w:hAnsi="Arial" w:cs="Arial"/>
                <w:sz w:val="22"/>
                <w:szCs w:val="22"/>
              </w:rPr>
              <w:t xml:space="preserve"> that </w:t>
            </w:r>
            <w:r w:rsidR="00D47643" w:rsidRPr="001D34F3">
              <w:rPr>
                <w:rFonts w:ascii="Arial" w:hAnsi="Arial" w:cs="Arial"/>
                <w:sz w:val="22"/>
                <w:szCs w:val="22"/>
              </w:rPr>
              <w:t>have been</w:t>
            </w:r>
            <w:r w:rsidRPr="001D34F3">
              <w:rPr>
                <w:rFonts w:ascii="Arial" w:hAnsi="Arial" w:cs="Arial"/>
                <w:sz w:val="22"/>
                <w:szCs w:val="22"/>
              </w:rPr>
              <w:t xml:space="preserve"> implemented. </w:t>
            </w:r>
          </w:p>
        </w:tc>
        <w:tc>
          <w:tcPr>
            <w:tcW w:w="1171" w:type="dxa"/>
            <w:tcBorders>
              <w:bottom w:val="nil"/>
            </w:tcBorders>
          </w:tcPr>
          <w:p w14:paraId="67E0D53C"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bottom w:val="nil"/>
              <w:right w:val="double" w:sz="6" w:space="0" w:color="000000"/>
            </w:tcBorders>
          </w:tcPr>
          <w:p w14:paraId="37613F01"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73B34EF4" w14:textId="77777777" w:rsidTr="008733E8">
        <w:trPr>
          <w:trHeight w:val="144"/>
        </w:trPr>
        <w:tc>
          <w:tcPr>
            <w:tcW w:w="6892" w:type="dxa"/>
            <w:tcBorders>
              <w:top w:val="nil"/>
              <w:left w:val="double" w:sz="6" w:space="0" w:color="000000"/>
            </w:tcBorders>
          </w:tcPr>
          <w:p w14:paraId="25F88490" w14:textId="77777777" w:rsidR="0070695B" w:rsidRPr="001D34F3" w:rsidRDefault="0070695B" w:rsidP="00DA0342">
            <w:pPr>
              <w:pStyle w:val="FAM-Table-outline2"/>
              <w:tabs>
                <w:tab w:val="num" w:pos="1152"/>
              </w:tabs>
              <w:spacing w:before="60" w:after="60"/>
              <w:ind w:left="1152" w:hanging="396"/>
              <w:rPr>
                <w:rFonts w:ascii="Arial" w:hAnsi="Arial" w:cs="Arial"/>
                <w:snapToGrid w:val="0"/>
                <w:sz w:val="22"/>
                <w:szCs w:val="22"/>
              </w:rPr>
            </w:pPr>
            <w:r w:rsidRPr="001D34F3">
              <w:rPr>
                <w:rFonts w:ascii="Arial" w:hAnsi="Arial" w:cs="Arial"/>
                <w:snapToGrid w:val="0"/>
                <w:sz w:val="22"/>
                <w:szCs w:val="22"/>
              </w:rPr>
              <w:t xml:space="preserve">Review interagency (i.e., inter-entity) agreements and </w:t>
            </w:r>
            <w:r w:rsidR="00713FE0" w:rsidRPr="001D34F3">
              <w:rPr>
                <w:rFonts w:ascii="Arial" w:hAnsi="Arial" w:cs="Arial"/>
                <w:snapToGrid w:val="0"/>
                <w:sz w:val="22"/>
                <w:szCs w:val="22"/>
              </w:rPr>
              <w:t xml:space="preserve">test </w:t>
            </w:r>
            <w:r w:rsidRPr="001D34F3">
              <w:rPr>
                <w:rFonts w:ascii="Arial" w:hAnsi="Arial" w:cs="Arial"/>
                <w:snapToGrid w:val="0"/>
                <w:sz w:val="22"/>
                <w:szCs w:val="22"/>
              </w:rPr>
              <w:t>a</w:t>
            </w:r>
            <w:r w:rsidR="003A4763" w:rsidRPr="001D34F3">
              <w:rPr>
                <w:rFonts w:ascii="Arial" w:hAnsi="Arial" w:cs="Arial"/>
                <w:snapToGrid w:val="0"/>
                <w:sz w:val="22"/>
                <w:szCs w:val="22"/>
              </w:rPr>
              <w:t>n audit</w:t>
            </w:r>
            <w:r w:rsidRPr="001D34F3">
              <w:rPr>
                <w:rFonts w:ascii="Arial" w:hAnsi="Arial" w:cs="Arial"/>
                <w:snapToGrid w:val="0"/>
                <w:sz w:val="22"/>
                <w:szCs w:val="22"/>
              </w:rPr>
              <w:t xml:space="preserve"> sample of transactions to determine whether they are recorded in the general ledger </w:t>
            </w:r>
            <w:r w:rsidR="00CB3BF1" w:rsidRPr="001D34F3">
              <w:rPr>
                <w:rFonts w:ascii="Arial" w:hAnsi="Arial" w:cs="Arial"/>
                <w:snapToGrid w:val="0"/>
                <w:sz w:val="22"/>
                <w:szCs w:val="22"/>
              </w:rPr>
              <w:t xml:space="preserve">in the proper period and </w:t>
            </w:r>
            <w:r w:rsidRPr="001D34F3">
              <w:rPr>
                <w:rFonts w:ascii="Arial" w:hAnsi="Arial" w:cs="Arial"/>
                <w:snapToGrid w:val="0"/>
                <w:sz w:val="22"/>
                <w:szCs w:val="22"/>
              </w:rPr>
              <w:t xml:space="preserve">with the proper dollar amount, trading partner code, domain, attribute, and USSGL account. </w:t>
            </w:r>
          </w:p>
        </w:tc>
        <w:tc>
          <w:tcPr>
            <w:tcW w:w="1171" w:type="dxa"/>
            <w:tcBorders>
              <w:top w:val="nil"/>
            </w:tcBorders>
          </w:tcPr>
          <w:p w14:paraId="4A025005"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top w:val="nil"/>
              <w:right w:val="double" w:sz="6" w:space="0" w:color="000000"/>
            </w:tcBorders>
          </w:tcPr>
          <w:p w14:paraId="55C4A323"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6B007C74" w14:textId="77777777" w:rsidTr="008733E8">
        <w:trPr>
          <w:trHeight w:val="144"/>
        </w:trPr>
        <w:tc>
          <w:tcPr>
            <w:tcW w:w="6892" w:type="dxa"/>
            <w:tcBorders>
              <w:left w:val="double" w:sz="6" w:space="0" w:color="000000"/>
            </w:tcBorders>
          </w:tcPr>
          <w:p w14:paraId="40E8CD4B" w14:textId="77777777" w:rsidR="0070695B" w:rsidRPr="001D34F3" w:rsidRDefault="00713FE0" w:rsidP="005A54BB">
            <w:pPr>
              <w:pStyle w:val="FAM-Table-outline2"/>
              <w:tabs>
                <w:tab w:val="num" w:pos="1152"/>
              </w:tabs>
              <w:spacing w:before="60" w:after="60"/>
              <w:ind w:left="1152" w:hanging="396"/>
              <w:rPr>
                <w:rFonts w:ascii="Arial" w:hAnsi="Arial" w:cs="Arial"/>
                <w:sz w:val="22"/>
                <w:szCs w:val="22"/>
              </w:rPr>
            </w:pPr>
            <w:r w:rsidRPr="001D34F3">
              <w:rPr>
                <w:rFonts w:ascii="Arial" w:hAnsi="Arial" w:cs="Arial"/>
                <w:snapToGrid w:val="0"/>
                <w:sz w:val="22"/>
                <w:szCs w:val="22"/>
              </w:rPr>
              <w:t xml:space="preserve">Test </w:t>
            </w:r>
            <w:r w:rsidR="0070695B" w:rsidRPr="001D34F3">
              <w:rPr>
                <w:rFonts w:ascii="Arial" w:hAnsi="Arial" w:cs="Arial"/>
                <w:snapToGrid w:val="0"/>
                <w:sz w:val="22"/>
                <w:szCs w:val="22"/>
              </w:rPr>
              <w:t>a</w:t>
            </w:r>
            <w:r w:rsidR="009B34EB" w:rsidRPr="001D34F3">
              <w:rPr>
                <w:rFonts w:ascii="Arial" w:hAnsi="Arial" w:cs="Arial"/>
                <w:snapToGrid w:val="0"/>
                <w:sz w:val="22"/>
                <w:szCs w:val="22"/>
              </w:rPr>
              <w:t>n audit</w:t>
            </w:r>
            <w:r w:rsidR="0070695B" w:rsidRPr="001D34F3">
              <w:rPr>
                <w:rFonts w:ascii="Arial" w:hAnsi="Arial" w:cs="Arial"/>
                <w:snapToGrid w:val="0"/>
                <w:sz w:val="22"/>
                <w:szCs w:val="22"/>
              </w:rPr>
              <w:t xml:space="preserve"> sample of intragovernmental </w:t>
            </w:r>
            <w:r w:rsidR="00166345" w:rsidRPr="001D34F3">
              <w:rPr>
                <w:rFonts w:ascii="Arial" w:hAnsi="Arial" w:cs="Arial"/>
                <w:snapToGrid w:val="0"/>
                <w:sz w:val="22"/>
                <w:szCs w:val="22"/>
              </w:rPr>
              <w:t xml:space="preserve">activity and balances </w:t>
            </w:r>
            <w:r w:rsidR="0070695B" w:rsidRPr="001D34F3">
              <w:rPr>
                <w:rFonts w:ascii="Arial" w:hAnsi="Arial" w:cs="Arial"/>
                <w:snapToGrid w:val="0"/>
                <w:sz w:val="22"/>
                <w:szCs w:val="22"/>
              </w:rPr>
              <w:t xml:space="preserve">to determine whether </w:t>
            </w:r>
            <w:r w:rsidR="00CB3BF1" w:rsidRPr="001D34F3">
              <w:rPr>
                <w:rFonts w:ascii="Arial" w:hAnsi="Arial" w:cs="Arial"/>
                <w:snapToGrid w:val="0"/>
                <w:sz w:val="22"/>
                <w:szCs w:val="22"/>
              </w:rPr>
              <w:t>they are recorded in the general ledger in the proper period and with the proper dollar amount, trading partner code, domain, attribute, and USSGL account</w:t>
            </w:r>
            <w:r w:rsidR="0070695B" w:rsidRPr="001D34F3">
              <w:rPr>
                <w:rFonts w:ascii="Arial" w:hAnsi="Arial" w:cs="Arial"/>
                <w:snapToGrid w:val="0"/>
                <w:sz w:val="22"/>
                <w:szCs w:val="22"/>
              </w:rPr>
              <w:t>. This includes sending</w:t>
            </w:r>
            <w:r w:rsidR="0070695B" w:rsidRPr="001D34F3">
              <w:rPr>
                <w:rFonts w:ascii="Arial" w:hAnsi="Arial" w:cs="Arial"/>
                <w:sz w:val="22"/>
                <w:szCs w:val="22"/>
              </w:rPr>
              <w:t xml:space="preserve"> confirmations to the trading partners to corroborate the existence, validity, and accuracy of the intragovernmental amounts.</w:t>
            </w:r>
          </w:p>
        </w:tc>
        <w:tc>
          <w:tcPr>
            <w:tcW w:w="1171" w:type="dxa"/>
          </w:tcPr>
          <w:p w14:paraId="3E188A64"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4E81F77E"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0A8FEEA9" w14:textId="77777777" w:rsidTr="008733E8">
        <w:trPr>
          <w:trHeight w:val="144"/>
        </w:trPr>
        <w:tc>
          <w:tcPr>
            <w:tcW w:w="6892" w:type="dxa"/>
            <w:tcBorders>
              <w:left w:val="double" w:sz="6" w:space="0" w:color="000000"/>
            </w:tcBorders>
          </w:tcPr>
          <w:p w14:paraId="0CB36C9F" w14:textId="77777777" w:rsidR="0070695B" w:rsidRPr="001D34F3" w:rsidRDefault="0070695B" w:rsidP="00835D68">
            <w:pPr>
              <w:pStyle w:val="FAM-Table-outline2"/>
              <w:tabs>
                <w:tab w:val="num" w:pos="1152"/>
              </w:tabs>
              <w:spacing w:before="60" w:after="60"/>
              <w:ind w:left="1152" w:hanging="396"/>
              <w:rPr>
                <w:rFonts w:ascii="Arial" w:hAnsi="Arial" w:cs="Arial"/>
                <w:snapToGrid w:val="0"/>
                <w:sz w:val="22"/>
                <w:szCs w:val="22"/>
              </w:rPr>
            </w:pPr>
            <w:r w:rsidRPr="001D34F3">
              <w:rPr>
                <w:rFonts w:ascii="Arial" w:hAnsi="Arial" w:cs="Arial"/>
                <w:snapToGrid w:val="0"/>
                <w:sz w:val="22"/>
                <w:szCs w:val="22"/>
              </w:rPr>
              <w:t>Reconcile intragovernmental amounts in the general ledger, by trading partner and reciprocal category, to those in subsidiary ledgers.</w:t>
            </w:r>
          </w:p>
        </w:tc>
        <w:tc>
          <w:tcPr>
            <w:tcW w:w="1171" w:type="dxa"/>
          </w:tcPr>
          <w:p w14:paraId="5A5ADA9D"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6A81A47B"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494CD965" w14:textId="77777777" w:rsidTr="008733E8">
        <w:trPr>
          <w:trHeight w:val="144"/>
        </w:trPr>
        <w:tc>
          <w:tcPr>
            <w:tcW w:w="6892" w:type="dxa"/>
            <w:tcBorders>
              <w:left w:val="double" w:sz="6" w:space="0" w:color="000000"/>
              <w:bottom w:val="single" w:sz="4" w:space="0" w:color="auto"/>
            </w:tcBorders>
          </w:tcPr>
          <w:p w14:paraId="4EC3730E" w14:textId="77777777" w:rsidR="0070695B" w:rsidRPr="001D34F3" w:rsidRDefault="0070695B" w:rsidP="00452FF9">
            <w:pPr>
              <w:pStyle w:val="FAM-Table-outline2"/>
              <w:tabs>
                <w:tab w:val="num" w:pos="1152"/>
              </w:tabs>
              <w:spacing w:before="60" w:after="60"/>
              <w:ind w:left="1152" w:hanging="396"/>
              <w:rPr>
                <w:rFonts w:ascii="Arial" w:hAnsi="Arial" w:cs="Arial"/>
                <w:snapToGrid w:val="0"/>
                <w:sz w:val="22"/>
                <w:szCs w:val="22"/>
              </w:rPr>
            </w:pPr>
            <w:r w:rsidRPr="001D34F3">
              <w:rPr>
                <w:rFonts w:ascii="Arial" w:hAnsi="Arial" w:cs="Arial"/>
                <w:snapToGrid w:val="0"/>
                <w:sz w:val="22"/>
                <w:szCs w:val="22"/>
              </w:rPr>
              <w:t>Review all JV adjustments recorded from the point of the signed interagency agreement until liquidation of the obligation or unfilled customer order.</w:t>
            </w:r>
          </w:p>
        </w:tc>
        <w:tc>
          <w:tcPr>
            <w:tcW w:w="1171" w:type="dxa"/>
            <w:tcBorders>
              <w:bottom w:val="single" w:sz="4" w:space="0" w:color="auto"/>
            </w:tcBorders>
          </w:tcPr>
          <w:p w14:paraId="3B21B9A0"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bottom w:val="single" w:sz="4" w:space="0" w:color="auto"/>
              <w:right w:val="double" w:sz="6" w:space="0" w:color="000000"/>
            </w:tcBorders>
          </w:tcPr>
          <w:p w14:paraId="17DB0B4A"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8733E8" w:rsidRPr="001D34F3" w14:paraId="60FCBFC5" w14:textId="77777777" w:rsidTr="008733E8">
        <w:trPr>
          <w:trHeight w:val="144"/>
        </w:trPr>
        <w:tc>
          <w:tcPr>
            <w:tcW w:w="6894" w:type="dxa"/>
            <w:tcBorders>
              <w:left w:val="double" w:sz="6" w:space="0" w:color="000000"/>
              <w:bottom w:val="nil"/>
              <w:right w:val="single" w:sz="4" w:space="0" w:color="auto"/>
            </w:tcBorders>
          </w:tcPr>
          <w:p w14:paraId="243CC46C" w14:textId="77777777" w:rsidR="008733E8" w:rsidRPr="001D34F3" w:rsidRDefault="008733E8" w:rsidP="0095046F">
            <w:pPr>
              <w:pStyle w:val="FAM-Table-outline"/>
              <w:numPr>
                <w:ilvl w:val="0"/>
                <w:numId w:val="0"/>
              </w:numPr>
              <w:spacing w:before="60" w:after="60"/>
              <w:ind w:left="360"/>
              <w:rPr>
                <w:rFonts w:ascii="Arial" w:hAnsi="Arial" w:cs="Arial"/>
                <w:snapToGrid w:val="0"/>
                <w:sz w:val="22"/>
                <w:szCs w:val="22"/>
                <w:u w:val="single"/>
              </w:rPr>
            </w:pPr>
            <w:r w:rsidRPr="001D34F3">
              <w:rPr>
                <w:rFonts w:ascii="Arial" w:hAnsi="Arial" w:cs="Arial"/>
                <w:snapToGrid w:val="0"/>
                <w:sz w:val="22"/>
                <w:szCs w:val="22"/>
                <w:u w:val="single"/>
              </w:rPr>
              <w:t>The following phase I procedures are done only at year-end</w:t>
            </w:r>
          </w:p>
        </w:tc>
        <w:tc>
          <w:tcPr>
            <w:tcW w:w="1169" w:type="dxa"/>
            <w:tcBorders>
              <w:left w:val="single" w:sz="4" w:space="0" w:color="auto"/>
              <w:bottom w:val="nil"/>
              <w:right w:val="single" w:sz="4" w:space="0" w:color="auto"/>
            </w:tcBorders>
          </w:tcPr>
          <w:p w14:paraId="4A4816B6" w14:textId="77777777" w:rsidR="008733E8" w:rsidRPr="001D34F3" w:rsidRDefault="008733E8" w:rsidP="0095046F">
            <w:pPr>
              <w:pStyle w:val="FAM-Table-outline"/>
              <w:numPr>
                <w:ilvl w:val="0"/>
                <w:numId w:val="0"/>
              </w:numPr>
              <w:spacing w:before="60" w:after="60"/>
              <w:ind w:left="360"/>
              <w:rPr>
                <w:rFonts w:ascii="Arial" w:hAnsi="Arial" w:cs="Arial"/>
                <w:snapToGrid w:val="0"/>
                <w:sz w:val="22"/>
                <w:szCs w:val="22"/>
                <w:u w:val="single"/>
              </w:rPr>
            </w:pPr>
          </w:p>
        </w:tc>
        <w:tc>
          <w:tcPr>
            <w:tcW w:w="1260" w:type="dxa"/>
            <w:tcBorders>
              <w:left w:val="single" w:sz="4" w:space="0" w:color="auto"/>
              <w:bottom w:val="nil"/>
              <w:right w:val="double" w:sz="6" w:space="0" w:color="000000"/>
            </w:tcBorders>
          </w:tcPr>
          <w:p w14:paraId="4A9C15CA" w14:textId="77777777" w:rsidR="008733E8" w:rsidRPr="001D34F3" w:rsidRDefault="008733E8" w:rsidP="0095046F">
            <w:pPr>
              <w:pStyle w:val="FAM-Table-outline"/>
              <w:numPr>
                <w:ilvl w:val="0"/>
                <w:numId w:val="0"/>
              </w:numPr>
              <w:spacing w:before="60" w:after="60"/>
              <w:ind w:left="360"/>
              <w:rPr>
                <w:rFonts w:ascii="Arial" w:hAnsi="Arial" w:cs="Arial"/>
                <w:snapToGrid w:val="0"/>
                <w:sz w:val="22"/>
                <w:szCs w:val="22"/>
                <w:u w:val="single"/>
              </w:rPr>
            </w:pPr>
          </w:p>
        </w:tc>
      </w:tr>
      <w:tr w:rsidR="0070695B" w:rsidRPr="001D34F3" w14:paraId="53DF2005" w14:textId="77777777" w:rsidTr="008733E8">
        <w:trPr>
          <w:trHeight w:val="144"/>
        </w:trPr>
        <w:tc>
          <w:tcPr>
            <w:tcW w:w="6892" w:type="dxa"/>
            <w:tcBorders>
              <w:top w:val="nil"/>
              <w:left w:val="double" w:sz="6" w:space="0" w:color="000000"/>
            </w:tcBorders>
          </w:tcPr>
          <w:p w14:paraId="5B55DD27" w14:textId="557529BF" w:rsidR="0070695B" w:rsidRPr="001D34F3" w:rsidRDefault="0070695B" w:rsidP="007471B1">
            <w:pPr>
              <w:pStyle w:val="FAM-Table-outline2"/>
              <w:tabs>
                <w:tab w:val="num" w:pos="1152"/>
              </w:tabs>
              <w:spacing w:before="60" w:after="60"/>
              <w:ind w:left="1152" w:hanging="396"/>
              <w:rPr>
                <w:rFonts w:ascii="Arial" w:hAnsi="Arial" w:cs="Arial"/>
                <w:snapToGrid w:val="0"/>
                <w:sz w:val="22"/>
                <w:szCs w:val="22"/>
              </w:rPr>
            </w:pPr>
            <w:r w:rsidRPr="001D34F3">
              <w:rPr>
                <w:rFonts w:ascii="Arial" w:hAnsi="Arial" w:cs="Arial"/>
                <w:sz w:val="22"/>
                <w:szCs w:val="22"/>
              </w:rPr>
              <w:t xml:space="preserve">If misstatements are found (per above </w:t>
            </w:r>
            <w:r w:rsidRPr="001D34F3">
              <w:rPr>
                <w:rFonts w:ascii="Arial" w:hAnsi="Arial" w:cs="Arial"/>
                <w:snapToGrid w:val="0"/>
                <w:sz w:val="22"/>
                <w:szCs w:val="22"/>
              </w:rPr>
              <w:t>procedures</w:t>
            </w:r>
            <w:r w:rsidRPr="001D34F3">
              <w:rPr>
                <w:rFonts w:ascii="Arial" w:hAnsi="Arial" w:cs="Arial"/>
                <w:sz w:val="22"/>
                <w:szCs w:val="22"/>
              </w:rPr>
              <w:t xml:space="preserve">), </w:t>
            </w:r>
            <w:r w:rsidR="00ED41BA" w:rsidRPr="001D34F3">
              <w:rPr>
                <w:rFonts w:ascii="Arial" w:hAnsi="Arial" w:cs="Arial"/>
                <w:sz w:val="22"/>
                <w:szCs w:val="22"/>
              </w:rPr>
              <w:t xml:space="preserve">evaluate the </w:t>
            </w:r>
            <w:r w:rsidRPr="001D34F3">
              <w:rPr>
                <w:rFonts w:ascii="Arial" w:hAnsi="Arial" w:cs="Arial"/>
                <w:sz w:val="22"/>
                <w:szCs w:val="22"/>
              </w:rPr>
              <w:t>effect</w:t>
            </w:r>
            <w:r w:rsidR="00ED41BA" w:rsidRPr="001D34F3">
              <w:rPr>
                <w:rFonts w:ascii="Arial" w:hAnsi="Arial" w:cs="Arial"/>
                <w:sz w:val="22"/>
                <w:szCs w:val="22"/>
              </w:rPr>
              <w:t>s</w:t>
            </w:r>
            <w:r w:rsidRPr="001D34F3">
              <w:rPr>
                <w:rFonts w:ascii="Arial" w:hAnsi="Arial" w:cs="Arial"/>
                <w:sz w:val="22"/>
                <w:szCs w:val="22"/>
              </w:rPr>
              <w:t xml:space="preserve"> on the financial statements</w:t>
            </w:r>
            <w:r w:rsidR="00ED41BA" w:rsidRPr="001D34F3">
              <w:rPr>
                <w:rFonts w:ascii="Arial" w:hAnsi="Arial" w:cs="Arial"/>
                <w:sz w:val="22"/>
                <w:szCs w:val="22"/>
              </w:rPr>
              <w:t xml:space="preserve"> and auditor’s reports in accordance with FAM 540</w:t>
            </w:r>
            <w:r w:rsidRPr="001D34F3">
              <w:rPr>
                <w:rFonts w:ascii="Arial" w:hAnsi="Arial" w:cs="Arial"/>
                <w:sz w:val="22"/>
                <w:szCs w:val="22"/>
              </w:rPr>
              <w:t xml:space="preserve"> and </w:t>
            </w:r>
            <w:r w:rsidR="00115520" w:rsidRPr="001D34F3">
              <w:rPr>
                <w:rFonts w:ascii="Arial" w:hAnsi="Arial" w:cs="Arial"/>
                <w:sz w:val="22"/>
                <w:szCs w:val="22"/>
              </w:rPr>
              <w:t xml:space="preserve">accumulate misstatements in accordance with </w:t>
            </w:r>
            <w:r w:rsidRPr="001D34F3">
              <w:rPr>
                <w:rFonts w:ascii="Arial" w:hAnsi="Arial" w:cs="Arial"/>
                <w:sz w:val="22"/>
                <w:szCs w:val="22"/>
              </w:rPr>
              <w:t xml:space="preserve">FAM 595 C. This is also noted at the end of phase </w:t>
            </w:r>
            <w:r w:rsidR="008E41AC" w:rsidRPr="001D34F3">
              <w:rPr>
                <w:rFonts w:ascii="Arial" w:hAnsi="Arial" w:cs="Arial"/>
                <w:sz w:val="22"/>
                <w:szCs w:val="22"/>
              </w:rPr>
              <w:t>III</w:t>
            </w:r>
            <w:r w:rsidRPr="001D34F3">
              <w:rPr>
                <w:rFonts w:ascii="Arial" w:hAnsi="Arial" w:cs="Arial"/>
                <w:sz w:val="22"/>
                <w:szCs w:val="22"/>
              </w:rPr>
              <w:t>.</w:t>
            </w:r>
          </w:p>
        </w:tc>
        <w:tc>
          <w:tcPr>
            <w:tcW w:w="1171" w:type="dxa"/>
            <w:tcBorders>
              <w:top w:val="nil"/>
            </w:tcBorders>
          </w:tcPr>
          <w:p w14:paraId="0812134A"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top w:val="nil"/>
              <w:right w:val="double" w:sz="6" w:space="0" w:color="000000"/>
            </w:tcBorders>
          </w:tcPr>
          <w:p w14:paraId="387AA37F"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2AB3DEB0" w14:textId="77777777" w:rsidTr="008733E8">
        <w:trPr>
          <w:trHeight w:val="144"/>
        </w:trPr>
        <w:tc>
          <w:tcPr>
            <w:tcW w:w="6892" w:type="dxa"/>
            <w:tcBorders>
              <w:left w:val="double" w:sz="6" w:space="0" w:color="000000"/>
              <w:bottom w:val="single" w:sz="4" w:space="0" w:color="auto"/>
            </w:tcBorders>
          </w:tcPr>
          <w:p w14:paraId="31DC3456" w14:textId="77777777" w:rsidR="0070695B" w:rsidRPr="001D34F3" w:rsidRDefault="0070695B" w:rsidP="00835D68">
            <w:pPr>
              <w:pStyle w:val="FAM-Table-outline2"/>
              <w:tabs>
                <w:tab w:val="num" w:pos="1152"/>
              </w:tabs>
              <w:spacing w:before="60" w:after="60"/>
              <w:ind w:left="1152" w:hanging="396"/>
              <w:rPr>
                <w:rFonts w:ascii="Arial" w:hAnsi="Arial" w:cs="Arial"/>
                <w:snapToGrid w:val="0"/>
                <w:sz w:val="22"/>
                <w:szCs w:val="22"/>
              </w:rPr>
            </w:pPr>
            <w:r w:rsidRPr="001D34F3">
              <w:rPr>
                <w:rFonts w:ascii="Arial" w:hAnsi="Arial" w:cs="Arial"/>
                <w:sz w:val="22"/>
                <w:szCs w:val="22"/>
              </w:rPr>
              <w:t>Determine if there are unrecorded transactions and if the transactions are recorded in the correct period by doing the following:</w:t>
            </w:r>
          </w:p>
          <w:p w14:paraId="67D09CE2" w14:textId="77777777" w:rsidR="0070695B" w:rsidRPr="001D34F3" w:rsidRDefault="0070695B" w:rsidP="001060CC">
            <w:pPr>
              <w:pStyle w:val="FAM-Table-outline2"/>
              <w:numPr>
                <w:ilvl w:val="8"/>
                <w:numId w:val="70"/>
              </w:numPr>
              <w:spacing w:before="120" w:after="120"/>
              <w:ind w:left="1830"/>
              <w:rPr>
                <w:rFonts w:ascii="Arial" w:hAnsi="Arial" w:cs="Arial"/>
                <w:snapToGrid w:val="0"/>
                <w:sz w:val="22"/>
                <w:szCs w:val="22"/>
              </w:rPr>
            </w:pPr>
            <w:r w:rsidRPr="001D34F3">
              <w:rPr>
                <w:rFonts w:ascii="Arial" w:hAnsi="Arial" w:cs="Arial"/>
                <w:sz w:val="22"/>
                <w:szCs w:val="22"/>
              </w:rPr>
              <w:t>Coordinating with the FBWT portion of the audit to review results of the FBWT reconciliation tests.</w:t>
            </w:r>
          </w:p>
          <w:p w14:paraId="491F7B8B" w14:textId="77777777" w:rsidR="0070695B" w:rsidRPr="001D34F3" w:rsidRDefault="0070695B" w:rsidP="001060CC">
            <w:pPr>
              <w:pStyle w:val="FAM-Table-outline2"/>
              <w:numPr>
                <w:ilvl w:val="8"/>
                <w:numId w:val="70"/>
              </w:numPr>
              <w:spacing w:before="120" w:after="120"/>
              <w:ind w:left="1830"/>
              <w:rPr>
                <w:rFonts w:ascii="Arial" w:hAnsi="Arial" w:cs="Arial"/>
                <w:snapToGrid w:val="0"/>
                <w:sz w:val="22"/>
                <w:szCs w:val="22"/>
              </w:rPr>
            </w:pPr>
            <w:r w:rsidRPr="001D34F3">
              <w:rPr>
                <w:rFonts w:ascii="Arial" w:hAnsi="Arial" w:cs="Arial"/>
                <w:snapToGrid w:val="0"/>
                <w:sz w:val="22"/>
                <w:szCs w:val="22"/>
              </w:rPr>
              <w:t xml:space="preserve">Searching for </w:t>
            </w:r>
            <w:r w:rsidRPr="001D34F3">
              <w:rPr>
                <w:rFonts w:ascii="Arial" w:hAnsi="Arial" w:cs="Arial"/>
                <w:sz w:val="22"/>
                <w:szCs w:val="22"/>
              </w:rPr>
              <w:t xml:space="preserve">unrecorded revenue, accounts receivable, purchases, and accounts payable. For example, select invoices XX days after </w:t>
            </w:r>
            <w:r w:rsidRPr="001D34F3">
              <w:rPr>
                <w:rFonts w:ascii="Arial" w:hAnsi="Arial" w:cs="Arial"/>
                <w:sz w:val="22"/>
                <w:szCs w:val="22"/>
              </w:rPr>
              <w:lastRenderedPageBreak/>
              <w:t xml:space="preserve">year-end and trace to shipping records (or evidence of service performance). Determine whether the revenue and accounts receivable were recorded in the correct period. Alternatively, select invoices from shipping records to trading partners prior to year-end and trace to invoices. </w:t>
            </w:r>
          </w:p>
          <w:p w14:paraId="57D35D7C" w14:textId="77777777" w:rsidR="0070695B" w:rsidRPr="001D34F3" w:rsidRDefault="0070695B" w:rsidP="00835D68">
            <w:pPr>
              <w:pStyle w:val="FAM-Table-outline2"/>
              <w:numPr>
                <w:ilvl w:val="0"/>
                <w:numId w:val="0"/>
              </w:numPr>
              <w:spacing w:before="120" w:after="120"/>
              <w:ind w:left="1872"/>
              <w:rPr>
                <w:rFonts w:ascii="Arial" w:hAnsi="Arial" w:cs="Arial"/>
                <w:sz w:val="22"/>
                <w:szCs w:val="22"/>
              </w:rPr>
            </w:pPr>
            <w:r w:rsidRPr="001D34F3">
              <w:rPr>
                <w:rFonts w:ascii="Arial" w:hAnsi="Arial" w:cs="Arial"/>
                <w:sz w:val="22"/>
                <w:szCs w:val="22"/>
              </w:rPr>
              <w:t>Also, to test the completeness of amounts recorded as accounts payable at the balance sheet date, select disbursements after the end of the audit period and test whether the amounts were recorded in payables.</w:t>
            </w:r>
          </w:p>
        </w:tc>
        <w:tc>
          <w:tcPr>
            <w:tcW w:w="1171" w:type="dxa"/>
            <w:tcBorders>
              <w:bottom w:val="single" w:sz="4" w:space="0" w:color="auto"/>
            </w:tcBorders>
          </w:tcPr>
          <w:p w14:paraId="62B63DA7"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bottom w:val="single" w:sz="4" w:space="0" w:color="auto"/>
              <w:right w:val="double" w:sz="6" w:space="0" w:color="000000"/>
            </w:tcBorders>
          </w:tcPr>
          <w:p w14:paraId="0468272F"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4F33B94E" w14:textId="77777777" w:rsidTr="00590EA8">
        <w:trPr>
          <w:cantSplit/>
          <w:trHeight w:val="144"/>
        </w:trPr>
        <w:tc>
          <w:tcPr>
            <w:tcW w:w="9323" w:type="dxa"/>
            <w:gridSpan w:val="3"/>
            <w:tcBorders>
              <w:left w:val="double" w:sz="6" w:space="0" w:color="000000"/>
              <w:bottom w:val="nil"/>
              <w:right w:val="double" w:sz="6" w:space="0" w:color="000000"/>
            </w:tcBorders>
          </w:tcPr>
          <w:p w14:paraId="5172CAA5" w14:textId="0ACF729C" w:rsidR="0070695B" w:rsidRPr="001D34F3" w:rsidRDefault="0070695B" w:rsidP="00924922">
            <w:pPr>
              <w:pStyle w:val="FAM-Table-outline"/>
              <w:numPr>
                <w:ilvl w:val="0"/>
                <w:numId w:val="0"/>
              </w:numPr>
              <w:spacing w:before="60" w:after="60"/>
              <w:ind w:left="1296" w:hanging="1296"/>
              <w:rPr>
                <w:rFonts w:ascii="Arial" w:hAnsi="Arial" w:cs="Arial"/>
                <w:b/>
                <w:i/>
                <w:sz w:val="22"/>
                <w:szCs w:val="22"/>
              </w:rPr>
            </w:pPr>
            <w:r w:rsidRPr="001D34F3">
              <w:rPr>
                <w:rFonts w:ascii="Arial" w:hAnsi="Arial" w:cs="Arial"/>
                <w:b/>
                <w:i/>
                <w:sz w:val="22"/>
                <w:szCs w:val="22"/>
              </w:rPr>
              <w:t>Phase II:</w:t>
            </w:r>
            <w:r w:rsidRPr="001D34F3">
              <w:rPr>
                <w:rFonts w:ascii="Arial" w:hAnsi="Arial" w:cs="Arial"/>
                <w:b/>
                <w:i/>
                <w:sz w:val="22"/>
                <w:szCs w:val="22"/>
              </w:rPr>
              <w:tab/>
              <w:t xml:space="preserve">Reconciling entity’s records of intragovernmental activity and balances </w:t>
            </w:r>
            <w:r w:rsidR="008E41AC" w:rsidRPr="001D34F3">
              <w:rPr>
                <w:rFonts w:ascii="Arial" w:hAnsi="Arial" w:cs="Arial"/>
                <w:b/>
                <w:i/>
                <w:sz w:val="22"/>
                <w:szCs w:val="22"/>
              </w:rPr>
              <w:t xml:space="preserve">to those reported by trading partners </w:t>
            </w:r>
            <w:r w:rsidRPr="001D34F3">
              <w:rPr>
                <w:rFonts w:ascii="Arial" w:hAnsi="Arial" w:cs="Arial"/>
                <w:b/>
                <w:i/>
                <w:sz w:val="22"/>
                <w:szCs w:val="22"/>
              </w:rPr>
              <w:t xml:space="preserve">and resolving intragovernmental differences (i.e., making adjustments so that differences no longer exist) after appropriately researching the difference, and/or completing corrective actions that fixed the cause of the difference, or after Treasury issued a decision as part of its dispute resolution process. Entities should: </w:t>
            </w:r>
          </w:p>
          <w:p w14:paraId="3BD50B6F" w14:textId="77777777" w:rsidR="0070695B" w:rsidRPr="001D34F3" w:rsidRDefault="0070695B" w:rsidP="001060CC">
            <w:pPr>
              <w:pStyle w:val="FAM-Table-outline"/>
              <w:numPr>
                <w:ilvl w:val="0"/>
                <w:numId w:val="57"/>
              </w:numPr>
              <w:rPr>
                <w:rFonts w:ascii="Arial" w:hAnsi="Arial" w:cs="Arial"/>
                <w:b/>
                <w:i/>
                <w:sz w:val="22"/>
                <w:szCs w:val="22"/>
              </w:rPr>
            </w:pPr>
            <w:r w:rsidRPr="001D34F3">
              <w:rPr>
                <w:rFonts w:ascii="Arial" w:hAnsi="Arial" w:cs="Arial"/>
                <w:b/>
                <w:i/>
                <w:sz w:val="22"/>
                <w:szCs w:val="22"/>
              </w:rPr>
              <w:t>Coordinate with trading partners to reconcile intragovernmental activity and balances, and</w:t>
            </w:r>
          </w:p>
          <w:p w14:paraId="772485F3" w14:textId="77777777" w:rsidR="0070695B" w:rsidRPr="001D34F3" w:rsidRDefault="0070695B" w:rsidP="001060CC">
            <w:pPr>
              <w:pStyle w:val="FAM-Table-outline"/>
              <w:numPr>
                <w:ilvl w:val="0"/>
                <w:numId w:val="57"/>
              </w:numPr>
              <w:rPr>
                <w:rFonts w:ascii="Arial" w:hAnsi="Arial" w:cs="Arial"/>
                <w:b/>
                <w:i/>
                <w:sz w:val="22"/>
                <w:szCs w:val="22"/>
              </w:rPr>
            </w:pPr>
            <w:r w:rsidRPr="001D34F3">
              <w:rPr>
                <w:rFonts w:ascii="Arial" w:hAnsi="Arial" w:cs="Arial"/>
                <w:b/>
                <w:i/>
                <w:sz w:val="22"/>
                <w:szCs w:val="22"/>
              </w:rPr>
              <w:t xml:space="preserve">Resolve differences by either recording an adjustment in the entity’s accounting records OR verifying that the trading partner recorded an adjustment in its accounting records. </w:t>
            </w:r>
          </w:p>
        </w:tc>
      </w:tr>
      <w:tr w:rsidR="0070695B" w:rsidRPr="001D34F3" w14:paraId="00AD505D" w14:textId="77777777" w:rsidTr="00AA3B3F">
        <w:trPr>
          <w:cantSplit/>
          <w:trHeight w:val="144"/>
        </w:trPr>
        <w:tc>
          <w:tcPr>
            <w:tcW w:w="9323" w:type="dxa"/>
            <w:gridSpan w:val="3"/>
            <w:tcBorders>
              <w:top w:val="nil"/>
              <w:left w:val="double" w:sz="6" w:space="0" w:color="000000"/>
              <w:bottom w:val="single" w:sz="4" w:space="0" w:color="auto"/>
              <w:right w:val="double" w:sz="6" w:space="0" w:color="000000"/>
            </w:tcBorders>
          </w:tcPr>
          <w:p w14:paraId="0E58D342" w14:textId="536C8591" w:rsidR="0070695B" w:rsidRPr="001D34F3" w:rsidRDefault="0070695B" w:rsidP="00E345A0">
            <w:pPr>
              <w:pStyle w:val="BodyText"/>
              <w:spacing w:before="60"/>
            </w:pPr>
            <w:r w:rsidRPr="001D34F3">
              <w:rPr>
                <w:rFonts w:ascii="Arial" w:hAnsi="Arial" w:cs="Arial"/>
                <w:sz w:val="20"/>
                <w:szCs w:val="20"/>
              </w:rPr>
              <w:t xml:space="preserve">Exhibit I to FAM 902 </w:t>
            </w:r>
            <w:r w:rsidR="00F23F7B" w:rsidRPr="001D34F3">
              <w:rPr>
                <w:rFonts w:ascii="Arial" w:hAnsi="Arial" w:cs="Arial"/>
                <w:sz w:val="20"/>
                <w:szCs w:val="20"/>
              </w:rPr>
              <w:t>A</w:t>
            </w:r>
            <w:r w:rsidRPr="001D34F3">
              <w:rPr>
                <w:rFonts w:ascii="Arial" w:hAnsi="Arial" w:cs="Arial"/>
                <w:sz w:val="20"/>
                <w:szCs w:val="20"/>
              </w:rPr>
              <w:t xml:space="preserve"> provides an illustration of a tool that may be used to summarize reconciling items and prove amounts between a buyer and a seller entity. </w:t>
            </w:r>
          </w:p>
        </w:tc>
      </w:tr>
      <w:tr w:rsidR="0070695B" w:rsidRPr="001D34F3" w14:paraId="7C4744BC" w14:textId="77777777" w:rsidTr="008733E8">
        <w:trPr>
          <w:trHeight w:val="144"/>
        </w:trPr>
        <w:tc>
          <w:tcPr>
            <w:tcW w:w="6892" w:type="dxa"/>
            <w:tcBorders>
              <w:left w:val="double" w:sz="6" w:space="0" w:color="000000"/>
              <w:bottom w:val="nil"/>
            </w:tcBorders>
          </w:tcPr>
          <w:p w14:paraId="13F0BAE8" w14:textId="5A9BDF53" w:rsidR="0070695B" w:rsidRPr="001D34F3" w:rsidRDefault="0070695B" w:rsidP="001060CC">
            <w:pPr>
              <w:pStyle w:val="FAM-Table-outline"/>
              <w:numPr>
                <w:ilvl w:val="0"/>
                <w:numId w:val="62"/>
              </w:numPr>
              <w:tabs>
                <w:tab w:val="clear" w:pos="1080"/>
                <w:tab w:val="left" w:pos="666"/>
              </w:tabs>
              <w:spacing w:before="60" w:after="60"/>
              <w:ind w:left="756" w:hanging="450"/>
              <w:rPr>
                <w:rFonts w:ascii="Arial" w:hAnsi="Arial" w:cs="Arial"/>
                <w:snapToGrid w:val="0"/>
                <w:sz w:val="22"/>
                <w:szCs w:val="22"/>
              </w:rPr>
            </w:pPr>
            <w:r w:rsidRPr="001D34F3">
              <w:rPr>
                <w:rFonts w:ascii="Arial" w:hAnsi="Arial" w:cs="Arial"/>
                <w:sz w:val="22"/>
                <w:szCs w:val="22"/>
              </w:rPr>
              <w:t xml:space="preserve">Test </w:t>
            </w:r>
            <w:r w:rsidR="00D47643" w:rsidRPr="001D34F3">
              <w:rPr>
                <w:rFonts w:ascii="Arial" w:hAnsi="Arial" w:cs="Arial"/>
                <w:sz w:val="22"/>
                <w:szCs w:val="22"/>
              </w:rPr>
              <w:t>relevant</w:t>
            </w:r>
            <w:r w:rsidRPr="001D34F3">
              <w:rPr>
                <w:rFonts w:ascii="Arial" w:hAnsi="Arial" w:cs="Arial"/>
                <w:sz w:val="22"/>
                <w:szCs w:val="22"/>
              </w:rPr>
              <w:t xml:space="preserve"> control activities </w:t>
            </w:r>
            <w:r w:rsidR="00D47643" w:rsidRPr="001D34F3">
              <w:rPr>
                <w:rFonts w:ascii="Arial" w:hAnsi="Arial" w:cs="Arial"/>
                <w:sz w:val="22"/>
                <w:szCs w:val="22"/>
              </w:rPr>
              <w:t xml:space="preserve">in Phase II </w:t>
            </w:r>
            <w:r w:rsidRPr="001D34F3">
              <w:rPr>
                <w:rFonts w:ascii="Arial" w:hAnsi="Arial" w:cs="Arial"/>
                <w:sz w:val="22"/>
                <w:szCs w:val="22"/>
              </w:rPr>
              <w:t xml:space="preserve">that </w:t>
            </w:r>
            <w:r w:rsidR="00D47643" w:rsidRPr="001D34F3">
              <w:rPr>
                <w:rFonts w:ascii="Arial" w:hAnsi="Arial" w:cs="Arial"/>
                <w:sz w:val="22"/>
                <w:szCs w:val="22"/>
              </w:rPr>
              <w:t>have been</w:t>
            </w:r>
            <w:r w:rsidRPr="001D34F3">
              <w:rPr>
                <w:rFonts w:ascii="Arial" w:hAnsi="Arial" w:cs="Arial"/>
                <w:sz w:val="22"/>
                <w:szCs w:val="22"/>
              </w:rPr>
              <w:t xml:space="preserve"> implemented.</w:t>
            </w:r>
          </w:p>
        </w:tc>
        <w:tc>
          <w:tcPr>
            <w:tcW w:w="1171" w:type="dxa"/>
            <w:tcBorders>
              <w:bottom w:val="nil"/>
            </w:tcBorders>
          </w:tcPr>
          <w:p w14:paraId="153F15D3"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bottom w:val="nil"/>
              <w:right w:val="double" w:sz="6" w:space="0" w:color="000000"/>
            </w:tcBorders>
          </w:tcPr>
          <w:p w14:paraId="3034FFD4"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7BA18FA1" w14:textId="77777777" w:rsidTr="008733E8">
        <w:trPr>
          <w:trHeight w:val="144"/>
        </w:trPr>
        <w:tc>
          <w:tcPr>
            <w:tcW w:w="6892" w:type="dxa"/>
            <w:tcBorders>
              <w:top w:val="nil"/>
              <w:left w:val="double" w:sz="6" w:space="0" w:color="000000"/>
            </w:tcBorders>
          </w:tcPr>
          <w:p w14:paraId="5524EB40" w14:textId="77777777" w:rsidR="0070695B" w:rsidRPr="001D34F3" w:rsidRDefault="0070695B" w:rsidP="0035454B">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 xml:space="preserve">Review evidence that the entity identified intragovernmental amounts and then contacted each trading partner to reconcile intragovernmental amounts. </w:t>
            </w:r>
          </w:p>
          <w:p w14:paraId="0461DDBB" w14:textId="77777777" w:rsidR="0070695B" w:rsidRPr="001D34F3" w:rsidRDefault="0070695B" w:rsidP="008C2E9B">
            <w:pPr>
              <w:pStyle w:val="FAM-Table-outline2"/>
              <w:numPr>
                <w:ilvl w:val="8"/>
                <w:numId w:val="34"/>
              </w:numPr>
              <w:tabs>
                <w:tab w:val="clear" w:pos="3744"/>
                <w:tab w:val="num" w:pos="1926"/>
              </w:tabs>
              <w:spacing w:before="60" w:after="60"/>
              <w:ind w:left="1926"/>
              <w:rPr>
                <w:rFonts w:ascii="Arial" w:hAnsi="Arial" w:cs="Arial"/>
                <w:sz w:val="22"/>
                <w:szCs w:val="22"/>
              </w:rPr>
            </w:pPr>
            <w:r w:rsidRPr="001D34F3">
              <w:rPr>
                <w:rFonts w:ascii="Arial" w:hAnsi="Arial" w:cs="Arial"/>
                <w:sz w:val="22"/>
                <w:szCs w:val="22"/>
              </w:rPr>
              <w:t>Determine whether each trading partner was contacted and intragovernmental amounts were compared in order to identify differences.</w:t>
            </w:r>
          </w:p>
          <w:p w14:paraId="3983FC7E" w14:textId="77777777" w:rsidR="0070695B" w:rsidRPr="001D34F3" w:rsidRDefault="0070695B" w:rsidP="00DA1A42">
            <w:pPr>
              <w:pStyle w:val="FAM-Table-outline2"/>
              <w:numPr>
                <w:ilvl w:val="8"/>
                <w:numId w:val="34"/>
              </w:numPr>
              <w:tabs>
                <w:tab w:val="clear" w:pos="3744"/>
                <w:tab w:val="num" w:pos="1926"/>
              </w:tabs>
              <w:spacing w:before="120" w:after="60"/>
              <w:ind w:left="1926"/>
              <w:rPr>
                <w:rFonts w:ascii="Arial" w:hAnsi="Arial" w:cs="Arial"/>
                <w:sz w:val="22"/>
                <w:szCs w:val="22"/>
              </w:rPr>
            </w:pPr>
            <w:r w:rsidRPr="001D34F3">
              <w:rPr>
                <w:rFonts w:ascii="Arial" w:hAnsi="Arial" w:cs="Arial"/>
                <w:sz w:val="22"/>
                <w:szCs w:val="22"/>
              </w:rPr>
              <w:t xml:space="preserve">Consider sending confirmations to significant trading partners to corroborate the existence, validity, and accuracy of the intragovernmental amount recorded by the </w:t>
            </w:r>
            <w:r w:rsidR="00DA1A42" w:rsidRPr="001D34F3">
              <w:rPr>
                <w:rFonts w:ascii="Arial" w:hAnsi="Arial" w:cs="Arial"/>
                <w:sz w:val="22"/>
                <w:szCs w:val="22"/>
              </w:rPr>
              <w:t>entity</w:t>
            </w:r>
            <w:r w:rsidRPr="001D34F3">
              <w:rPr>
                <w:rFonts w:ascii="Arial" w:hAnsi="Arial" w:cs="Arial"/>
                <w:sz w:val="22"/>
                <w:szCs w:val="22"/>
              </w:rPr>
              <w:t>.</w:t>
            </w:r>
          </w:p>
        </w:tc>
        <w:tc>
          <w:tcPr>
            <w:tcW w:w="1171" w:type="dxa"/>
            <w:tcBorders>
              <w:top w:val="nil"/>
            </w:tcBorders>
          </w:tcPr>
          <w:p w14:paraId="177A3209"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top w:val="nil"/>
              <w:right w:val="double" w:sz="6" w:space="0" w:color="000000"/>
            </w:tcBorders>
          </w:tcPr>
          <w:p w14:paraId="45DE48F4"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06FAD6FF" w14:textId="77777777" w:rsidTr="008733E8">
        <w:trPr>
          <w:trHeight w:val="144"/>
        </w:trPr>
        <w:tc>
          <w:tcPr>
            <w:tcW w:w="6892" w:type="dxa"/>
            <w:tcBorders>
              <w:left w:val="double" w:sz="6" w:space="0" w:color="000000"/>
            </w:tcBorders>
          </w:tcPr>
          <w:p w14:paraId="00100F46" w14:textId="77777777" w:rsidR="0070695B" w:rsidRPr="001D34F3" w:rsidRDefault="0070695B" w:rsidP="009A19D4">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 xml:space="preserve">For intragovernmental differences identified, determine whether the entity performed timely research to determine the reasons for the differences. When the entity is the receiver of the activity, contact trading partners for supporting documentation to </w:t>
            </w:r>
            <w:r w:rsidRPr="001D34F3">
              <w:rPr>
                <w:rFonts w:ascii="Arial" w:hAnsi="Arial" w:cs="Arial"/>
                <w:sz w:val="22"/>
                <w:szCs w:val="22"/>
              </w:rPr>
              <w:lastRenderedPageBreak/>
              <w:t xml:space="preserve">confirm the balances. (Note: OMB </w:t>
            </w:r>
            <w:r w:rsidR="00650D32" w:rsidRPr="001D34F3">
              <w:rPr>
                <w:rFonts w:ascii="Arial" w:hAnsi="Arial" w:cs="Arial"/>
                <w:sz w:val="22"/>
                <w:szCs w:val="22"/>
              </w:rPr>
              <w:t>reporting guidance</w:t>
            </w:r>
            <w:r w:rsidRPr="001D34F3">
              <w:rPr>
                <w:rFonts w:ascii="Arial" w:hAnsi="Arial" w:cs="Arial"/>
                <w:sz w:val="22"/>
                <w:szCs w:val="22"/>
              </w:rPr>
              <w:t xml:space="preserve"> requires reconciliation throughout the year with all differences resolved by year</w:t>
            </w:r>
            <w:r w:rsidR="00E75895" w:rsidRPr="001D34F3">
              <w:rPr>
                <w:rFonts w:ascii="Arial" w:hAnsi="Arial" w:cs="Arial"/>
                <w:sz w:val="22"/>
                <w:szCs w:val="22"/>
              </w:rPr>
              <w:t>-</w:t>
            </w:r>
            <w:r w:rsidRPr="001D34F3">
              <w:rPr>
                <w:rFonts w:ascii="Arial" w:hAnsi="Arial" w:cs="Arial"/>
                <w:sz w:val="22"/>
                <w:szCs w:val="22"/>
              </w:rPr>
              <w:t>end.)</w:t>
            </w:r>
          </w:p>
          <w:p w14:paraId="0326A69B" w14:textId="77777777" w:rsidR="0070695B" w:rsidRPr="001D34F3" w:rsidRDefault="0070695B" w:rsidP="00C41041">
            <w:pPr>
              <w:pStyle w:val="FAM-Table-outline2"/>
              <w:numPr>
                <w:ilvl w:val="0"/>
                <w:numId w:val="0"/>
              </w:numPr>
              <w:spacing w:before="120" w:after="120"/>
              <w:ind w:left="1152"/>
              <w:rPr>
                <w:rFonts w:ascii="Arial" w:hAnsi="Arial" w:cs="Arial"/>
                <w:sz w:val="22"/>
                <w:szCs w:val="22"/>
              </w:rPr>
            </w:pPr>
            <w:r w:rsidRPr="001D34F3">
              <w:rPr>
                <w:rFonts w:ascii="Arial" w:hAnsi="Arial" w:cs="Arial"/>
                <w:sz w:val="22"/>
                <w:szCs w:val="22"/>
              </w:rPr>
              <w:t>If differences were not reconciled (i.e., the reasons for the differences were not identified), determine why.</w:t>
            </w:r>
          </w:p>
        </w:tc>
        <w:tc>
          <w:tcPr>
            <w:tcW w:w="1171" w:type="dxa"/>
          </w:tcPr>
          <w:p w14:paraId="7CD2484C"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2A2C77C0"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494B2343" w14:textId="77777777" w:rsidTr="008733E8">
        <w:trPr>
          <w:trHeight w:val="144"/>
        </w:trPr>
        <w:tc>
          <w:tcPr>
            <w:tcW w:w="6892" w:type="dxa"/>
            <w:tcBorders>
              <w:left w:val="double" w:sz="6" w:space="0" w:color="000000"/>
            </w:tcBorders>
          </w:tcPr>
          <w:p w14:paraId="6016AABC" w14:textId="77777777" w:rsidR="0070695B" w:rsidRPr="001D34F3" w:rsidRDefault="0070695B" w:rsidP="00835D68">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 xml:space="preserve">Review evidence of management’s monitoring of the timely reconciliation of differences to determine whether management’s monitoring is effective. </w:t>
            </w:r>
          </w:p>
        </w:tc>
        <w:tc>
          <w:tcPr>
            <w:tcW w:w="1171" w:type="dxa"/>
          </w:tcPr>
          <w:p w14:paraId="60A0CDAE"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13FF6ED2"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4B722AE3" w14:textId="77777777" w:rsidTr="008733E8">
        <w:trPr>
          <w:trHeight w:val="144"/>
        </w:trPr>
        <w:tc>
          <w:tcPr>
            <w:tcW w:w="6892" w:type="dxa"/>
            <w:tcBorders>
              <w:left w:val="double" w:sz="6" w:space="0" w:color="000000"/>
            </w:tcBorders>
          </w:tcPr>
          <w:p w14:paraId="6294AB49" w14:textId="77777777" w:rsidR="0070695B" w:rsidRPr="001D34F3" w:rsidRDefault="0070695B" w:rsidP="00835D68">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For intragovernmental differences identified in Treasury quarterly reconciliations of GTAS submissions, determine whether the entity researched the differences, including contacting trading partners and Treasury as needed, to determine the reasons for the differences.</w:t>
            </w:r>
          </w:p>
          <w:p w14:paraId="7C7C0993" w14:textId="77777777" w:rsidR="00550178" w:rsidRPr="001D34F3" w:rsidRDefault="00550178" w:rsidP="00550178">
            <w:pPr>
              <w:pStyle w:val="FAM-Table-outline3"/>
              <w:rPr>
                <w:rFonts w:ascii="Arial" w:hAnsi="Arial" w:cs="Arial"/>
                <w:sz w:val="22"/>
                <w:szCs w:val="22"/>
              </w:rPr>
            </w:pPr>
            <w:r w:rsidRPr="001D34F3">
              <w:rPr>
                <w:rFonts w:ascii="Arial" w:hAnsi="Arial" w:cs="Arial"/>
                <w:sz w:val="22"/>
                <w:szCs w:val="22"/>
              </w:rPr>
              <w:t>Review and re-perform the entity’s procedures to ensure that the intragovernmental differences reports from Treasury were accurate and complete.</w:t>
            </w:r>
          </w:p>
          <w:p w14:paraId="3D88487C" w14:textId="77777777" w:rsidR="0070695B" w:rsidRPr="001D34F3" w:rsidRDefault="0070695B" w:rsidP="00ED573A">
            <w:pPr>
              <w:pStyle w:val="FAM-Table-outline3"/>
              <w:rPr>
                <w:rFonts w:ascii="Arial" w:hAnsi="Arial" w:cs="Arial"/>
                <w:sz w:val="22"/>
                <w:szCs w:val="22"/>
              </w:rPr>
            </w:pPr>
            <w:r w:rsidRPr="001D34F3">
              <w:rPr>
                <w:rFonts w:ascii="Arial" w:hAnsi="Arial" w:cs="Arial"/>
                <w:sz w:val="22"/>
                <w:szCs w:val="22"/>
              </w:rPr>
              <w:t>Review the explanations that the entity provided Treasury to determine whether they were reasonable and supported.</w:t>
            </w:r>
          </w:p>
          <w:p w14:paraId="30518F18" w14:textId="77777777" w:rsidR="0070695B" w:rsidRPr="001D34F3" w:rsidRDefault="0070695B" w:rsidP="00ED573A">
            <w:pPr>
              <w:pStyle w:val="FAM-Table-outline3"/>
              <w:rPr>
                <w:rFonts w:ascii="Arial" w:hAnsi="Arial" w:cs="Arial"/>
                <w:sz w:val="22"/>
                <w:szCs w:val="22"/>
              </w:rPr>
            </w:pPr>
            <w:r w:rsidRPr="001D34F3">
              <w:rPr>
                <w:rFonts w:ascii="Arial" w:hAnsi="Arial" w:cs="Arial"/>
                <w:sz w:val="22"/>
                <w:szCs w:val="22"/>
              </w:rPr>
              <w:t>Verify that the explanations were timely provided to Treasury (per the schedule in the TFM 2-4700).</w:t>
            </w:r>
          </w:p>
          <w:p w14:paraId="43EB6196" w14:textId="77777777" w:rsidR="0070695B" w:rsidRPr="001D34F3" w:rsidRDefault="0070695B" w:rsidP="00ED573A">
            <w:pPr>
              <w:pStyle w:val="FAM-Table-outline3"/>
              <w:rPr>
                <w:rFonts w:ascii="Arial" w:hAnsi="Arial" w:cs="Arial"/>
                <w:sz w:val="22"/>
                <w:szCs w:val="22"/>
              </w:rPr>
            </w:pPr>
            <w:r w:rsidRPr="001D34F3">
              <w:rPr>
                <w:rFonts w:ascii="Arial" w:hAnsi="Arial" w:cs="Arial"/>
                <w:sz w:val="22"/>
                <w:szCs w:val="22"/>
              </w:rPr>
              <w:t>Verify that management reviewed and approved the results of the procedures in “i” and “ii” above.</w:t>
            </w:r>
          </w:p>
          <w:p w14:paraId="380B977A" w14:textId="77777777" w:rsidR="0070695B" w:rsidRPr="001D34F3" w:rsidRDefault="0070695B" w:rsidP="00ED573A">
            <w:pPr>
              <w:pStyle w:val="FAM-Table-outline3"/>
              <w:rPr>
                <w:rFonts w:ascii="Arial" w:hAnsi="Arial" w:cs="Arial"/>
              </w:rPr>
            </w:pPr>
            <w:r w:rsidRPr="001D34F3">
              <w:rPr>
                <w:rFonts w:ascii="Arial" w:hAnsi="Arial" w:cs="Arial"/>
                <w:sz w:val="22"/>
                <w:szCs w:val="22"/>
              </w:rPr>
              <w:t>Participate in the significant entity’s teleconferences with Treasury to discuss the entity’s draft scorecard, paying particular attention to matters regarding reconciliation and the identification of causes of differences.</w:t>
            </w:r>
          </w:p>
        </w:tc>
        <w:tc>
          <w:tcPr>
            <w:tcW w:w="1171" w:type="dxa"/>
          </w:tcPr>
          <w:p w14:paraId="2FBEF0F3"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4B2E54A5"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5741B812" w14:textId="77777777" w:rsidTr="008733E8">
        <w:trPr>
          <w:trHeight w:val="144"/>
        </w:trPr>
        <w:tc>
          <w:tcPr>
            <w:tcW w:w="6892" w:type="dxa"/>
            <w:tcBorders>
              <w:left w:val="double" w:sz="6" w:space="0" w:color="000000"/>
            </w:tcBorders>
          </w:tcPr>
          <w:p w14:paraId="75E42459" w14:textId="77777777" w:rsidR="0070695B" w:rsidRPr="001D34F3" w:rsidRDefault="0070695B" w:rsidP="00550178">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Use auditor judgment to conclude whether the entity</w:t>
            </w:r>
            <w:r w:rsidR="00550178" w:rsidRPr="001D34F3">
              <w:rPr>
                <w:rFonts w:ascii="Arial" w:hAnsi="Arial" w:cs="Arial"/>
                <w:sz w:val="22"/>
                <w:szCs w:val="22"/>
              </w:rPr>
              <w:t xml:space="preserve"> effectively worked with trading partners to reconcile differences.</w:t>
            </w:r>
          </w:p>
        </w:tc>
        <w:tc>
          <w:tcPr>
            <w:tcW w:w="1171" w:type="dxa"/>
          </w:tcPr>
          <w:p w14:paraId="4C535B06"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34D7D636"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5E7B5EB6" w14:textId="77777777" w:rsidTr="008733E8">
        <w:trPr>
          <w:trHeight w:val="144"/>
        </w:trPr>
        <w:tc>
          <w:tcPr>
            <w:tcW w:w="6892" w:type="dxa"/>
            <w:tcBorders>
              <w:top w:val="nil"/>
              <w:left w:val="double" w:sz="6" w:space="0" w:color="000000"/>
            </w:tcBorders>
          </w:tcPr>
          <w:p w14:paraId="0F3F7E4E" w14:textId="77777777" w:rsidR="0070695B" w:rsidRPr="001D34F3" w:rsidRDefault="0070695B" w:rsidP="00755FAF">
            <w:pPr>
              <w:pStyle w:val="FAM-Table-outline"/>
              <w:tabs>
                <w:tab w:val="clear" w:pos="1080"/>
                <w:tab w:val="num" w:pos="660"/>
              </w:tabs>
              <w:ind w:left="660" w:hanging="450"/>
              <w:rPr>
                <w:rFonts w:ascii="Arial" w:hAnsi="Arial" w:cs="Arial"/>
                <w:sz w:val="22"/>
                <w:szCs w:val="22"/>
              </w:rPr>
            </w:pPr>
            <w:r w:rsidRPr="001D34F3">
              <w:rPr>
                <w:rFonts w:ascii="Arial" w:hAnsi="Arial" w:cs="Arial"/>
                <w:sz w:val="22"/>
                <w:szCs w:val="22"/>
              </w:rPr>
              <w:t xml:space="preserve">For any intragovernmental differences identified, determine whether the differences were timely resolved by either (i) recording an adjustment in the entity’s accounting records and/or (ii) verifying that the trading partner recorded an adjustment in its accounting records. (Note: OMB </w:t>
            </w:r>
            <w:r w:rsidR="00650D32" w:rsidRPr="001D34F3">
              <w:rPr>
                <w:rFonts w:ascii="Arial" w:hAnsi="Arial" w:cs="Arial"/>
                <w:sz w:val="22"/>
                <w:szCs w:val="22"/>
              </w:rPr>
              <w:t>reporting guidance</w:t>
            </w:r>
            <w:r w:rsidRPr="001D34F3">
              <w:rPr>
                <w:rFonts w:ascii="Arial" w:hAnsi="Arial" w:cs="Arial"/>
                <w:sz w:val="22"/>
                <w:szCs w:val="22"/>
              </w:rPr>
              <w:t xml:space="preserve"> requires resolution of differences throughout the year with all differences resolved by year</w:t>
            </w:r>
            <w:r w:rsidR="00E75895" w:rsidRPr="001D34F3">
              <w:rPr>
                <w:rFonts w:ascii="Arial" w:hAnsi="Arial" w:cs="Arial"/>
                <w:sz w:val="22"/>
                <w:szCs w:val="22"/>
              </w:rPr>
              <w:t>-</w:t>
            </w:r>
            <w:r w:rsidRPr="001D34F3">
              <w:rPr>
                <w:rFonts w:ascii="Arial" w:hAnsi="Arial" w:cs="Arial"/>
                <w:sz w:val="22"/>
                <w:szCs w:val="22"/>
              </w:rPr>
              <w:t xml:space="preserve">end.) </w:t>
            </w:r>
          </w:p>
          <w:p w14:paraId="11DD422B" w14:textId="77777777" w:rsidR="0070695B" w:rsidRPr="001D34F3" w:rsidRDefault="0070695B" w:rsidP="00755FAF">
            <w:pPr>
              <w:pStyle w:val="FAM-Table-outline2"/>
              <w:numPr>
                <w:ilvl w:val="0"/>
                <w:numId w:val="0"/>
              </w:numPr>
              <w:tabs>
                <w:tab w:val="num" w:pos="660"/>
              </w:tabs>
              <w:spacing w:before="120" w:after="120"/>
              <w:ind w:left="660"/>
              <w:rPr>
                <w:rFonts w:ascii="Arial" w:hAnsi="Arial" w:cs="Arial"/>
                <w:sz w:val="22"/>
                <w:szCs w:val="22"/>
              </w:rPr>
            </w:pPr>
            <w:r w:rsidRPr="001D34F3">
              <w:rPr>
                <w:rFonts w:ascii="Arial" w:hAnsi="Arial" w:cs="Arial"/>
                <w:sz w:val="22"/>
                <w:szCs w:val="22"/>
              </w:rPr>
              <w:t>If differences were not resolved</w:t>
            </w:r>
            <w:r w:rsidR="00BF1343" w:rsidRPr="001D34F3">
              <w:rPr>
                <w:rFonts w:ascii="Arial" w:hAnsi="Arial" w:cs="Arial"/>
                <w:sz w:val="22"/>
                <w:szCs w:val="22"/>
              </w:rPr>
              <w:t xml:space="preserve"> by year</w:t>
            </w:r>
            <w:r w:rsidR="00E75895" w:rsidRPr="001D34F3">
              <w:rPr>
                <w:rFonts w:ascii="Arial" w:hAnsi="Arial" w:cs="Arial"/>
                <w:sz w:val="22"/>
                <w:szCs w:val="22"/>
              </w:rPr>
              <w:t>-</w:t>
            </w:r>
            <w:r w:rsidR="00BF1343" w:rsidRPr="001D34F3">
              <w:rPr>
                <w:rFonts w:ascii="Arial" w:hAnsi="Arial" w:cs="Arial"/>
                <w:sz w:val="22"/>
                <w:szCs w:val="22"/>
              </w:rPr>
              <w:t>end</w:t>
            </w:r>
            <w:r w:rsidRPr="001D34F3">
              <w:rPr>
                <w:rFonts w:ascii="Arial" w:hAnsi="Arial" w:cs="Arial"/>
                <w:sz w:val="22"/>
                <w:szCs w:val="22"/>
              </w:rPr>
              <w:t>, determine why.</w:t>
            </w:r>
          </w:p>
        </w:tc>
        <w:tc>
          <w:tcPr>
            <w:tcW w:w="1171" w:type="dxa"/>
            <w:tcBorders>
              <w:top w:val="nil"/>
            </w:tcBorders>
          </w:tcPr>
          <w:p w14:paraId="70401833"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top w:val="nil"/>
              <w:right w:val="double" w:sz="6" w:space="0" w:color="000000"/>
            </w:tcBorders>
          </w:tcPr>
          <w:p w14:paraId="65ED5FA6"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21240238" w14:textId="77777777" w:rsidTr="008733E8">
        <w:trPr>
          <w:trHeight w:val="144"/>
        </w:trPr>
        <w:tc>
          <w:tcPr>
            <w:tcW w:w="6892" w:type="dxa"/>
            <w:tcBorders>
              <w:left w:val="double" w:sz="6" w:space="0" w:color="000000"/>
            </w:tcBorders>
          </w:tcPr>
          <w:p w14:paraId="3DED4C2D" w14:textId="77777777" w:rsidR="0070695B" w:rsidRPr="001D34F3" w:rsidRDefault="0070695B" w:rsidP="00835D68">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lastRenderedPageBreak/>
              <w:t>Verify that management reviewed and approved the adjustments before adjusting the accounting records.</w:t>
            </w:r>
          </w:p>
        </w:tc>
        <w:tc>
          <w:tcPr>
            <w:tcW w:w="1171" w:type="dxa"/>
          </w:tcPr>
          <w:p w14:paraId="53902EF1"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5D65B029"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349575FE" w14:textId="77777777" w:rsidTr="008733E8">
        <w:trPr>
          <w:trHeight w:val="144"/>
        </w:trPr>
        <w:tc>
          <w:tcPr>
            <w:tcW w:w="6892" w:type="dxa"/>
            <w:tcBorders>
              <w:left w:val="double" w:sz="6" w:space="0" w:color="000000"/>
            </w:tcBorders>
          </w:tcPr>
          <w:p w14:paraId="7D75D257" w14:textId="77777777" w:rsidR="0070695B" w:rsidRPr="001D34F3" w:rsidRDefault="0070695B" w:rsidP="00835D68">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Trace, from the source documents to the general ledger, the adjustments that resolved differences.</w:t>
            </w:r>
          </w:p>
        </w:tc>
        <w:tc>
          <w:tcPr>
            <w:tcW w:w="1171" w:type="dxa"/>
          </w:tcPr>
          <w:p w14:paraId="2C13560F"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7CD93A10"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612E2F13" w14:textId="77777777" w:rsidTr="008733E8">
        <w:trPr>
          <w:trHeight w:val="144"/>
        </w:trPr>
        <w:tc>
          <w:tcPr>
            <w:tcW w:w="6892" w:type="dxa"/>
            <w:tcBorders>
              <w:left w:val="double" w:sz="6" w:space="0" w:color="000000"/>
            </w:tcBorders>
          </w:tcPr>
          <w:p w14:paraId="64DC669D" w14:textId="77777777" w:rsidR="0070695B" w:rsidRPr="001D34F3" w:rsidRDefault="0070695B" w:rsidP="00835D68">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Review the evidence of management’s monitoring of the timely resolution of differences to determine whether management’s monitoring is effective.</w:t>
            </w:r>
          </w:p>
        </w:tc>
        <w:tc>
          <w:tcPr>
            <w:tcW w:w="1171" w:type="dxa"/>
          </w:tcPr>
          <w:p w14:paraId="765990F7"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651B3E34"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478739C4" w14:textId="77777777" w:rsidTr="008733E8">
        <w:trPr>
          <w:trHeight w:val="953"/>
        </w:trPr>
        <w:tc>
          <w:tcPr>
            <w:tcW w:w="6892" w:type="dxa"/>
            <w:tcBorders>
              <w:left w:val="double" w:sz="6" w:space="0" w:color="000000"/>
            </w:tcBorders>
          </w:tcPr>
          <w:p w14:paraId="43D0D21B" w14:textId="77777777" w:rsidR="0070695B" w:rsidRPr="001D34F3" w:rsidRDefault="0070695B" w:rsidP="00D4440F">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Use auditor judgment to conclude whether the entity</w:t>
            </w:r>
            <w:r w:rsidR="00550178" w:rsidRPr="001D34F3">
              <w:rPr>
                <w:rFonts w:ascii="Arial" w:hAnsi="Arial" w:cs="Arial"/>
                <w:sz w:val="22"/>
                <w:szCs w:val="22"/>
              </w:rPr>
              <w:t xml:space="preserve"> effectively worked with trading partners to resolve differences.</w:t>
            </w:r>
          </w:p>
        </w:tc>
        <w:tc>
          <w:tcPr>
            <w:tcW w:w="1171" w:type="dxa"/>
          </w:tcPr>
          <w:p w14:paraId="3D19265B"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08E15504"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63F69149" w14:textId="77777777" w:rsidTr="002856F8">
        <w:trPr>
          <w:trHeight w:val="144"/>
        </w:trPr>
        <w:tc>
          <w:tcPr>
            <w:tcW w:w="9323" w:type="dxa"/>
            <w:gridSpan w:val="3"/>
            <w:tcBorders>
              <w:left w:val="double" w:sz="6" w:space="0" w:color="000000"/>
              <w:bottom w:val="single" w:sz="4" w:space="0" w:color="auto"/>
              <w:right w:val="double" w:sz="6" w:space="0" w:color="000000"/>
            </w:tcBorders>
          </w:tcPr>
          <w:p w14:paraId="45E7AD77" w14:textId="75DD957A" w:rsidR="0070695B" w:rsidRPr="001D34F3" w:rsidRDefault="0070695B" w:rsidP="0058738E">
            <w:pPr>
              <w:pStyle w:val="FAM-Table-outline"/>
              <w:keepNext/>
              <w:numPr>
                <w:ilvl w:val="0"/>
                <w:numId w:val="0"/>
              </w:numPr>
              <w:spacing w:before="60" w:after="60"/>
              <w:ind w:left="1512" w:hanging="1512"/>
              <w:rPr>
                <w:rFonts w:ascii="Arial" w:hAnsi="Arial" w:cs="Arial"/>
                <w:b/>
                <w:i/>
                <w:sz w:val="22"/>
                <w:szCs w:val="22"/>
              </w:rPr>
            </w:pPr>
            <w:r w:rsidRPr="001D34F3">
              <w:rPr>
                <w:rFonts w:ascii="Arial" w:hAnsi="Arial" w:cs="Arial"/>
                <w:b/>
                <w:i/>
                <w:sz w:val="22"/>
                <w:szCs w:val="22"/>
              </w:rPr>
              <w:t>Phase III:</w:t>
            </w:r>
            <w:r w:rsidR="00836B0B" w:rsidRPr="001D34F3">
              <w:rPr>
                <w:rFonts w:ascii="Arial" w:hAnsi="Arial" w:cs="Arial"/>
                <w:b/>
                <w:i/>
                <w:sz w:val="22"/>
                <w:szCs w:val="22"/>
              </w:rPr>
              <w:tab/>
            </w:r>
            <w:r w:rsidRPr="001D34F3">
              <w:rPr>
                <w:rFonts w:ascii="Arial" w:hAnsi="Arial" w:cs="Arial"/>
                <w:b/>
                <w:i/>
                <w:sz w:val="22"/>
                <w:szCs w:val="22"/>
              </w:rPr>
              <w:t>Reporting intragovernmental activity and balances</w:t>
            </w:r>
          </w:p>
        </w:tc>
      </w:tr>
      <w:tr w:rsidR="0070695B" w:rsidRPr="001D34F3" w14:paraId="57E01DC7" w14:textId="77777777" w:rsidTr="008733E8">
        <w:trPr>
          <w:trHeight w:val="144"/>
        </w:trPr>
        <w:tc>
          <w:tcPr>
            <w:tcW w:w="6892" w:type="dxa"/>
            <w:tcBorders>
              <w:left w:val="double" w:sz="6" w:space="0" w:color="000000"/>
              <w:bottom w:val="nil"/>
            </w:tcBorders>
          </w:tcPr>
          <w:p w14:paraId="05307C4F" w14:textId="5779DFAD" w:rsidR="0070695B" w:rsidRPr="001D34F3" w:rsidRDefault="0070695B" w:rsidP="001060CC">
            <w:pPr>
              <w:pStyle w:val="FAM-Table-outline"/>
              <w:numPr>
                <w:ilvl w:val="0"/>
                <w:numId w:val="62"/>
              </w:numPr>
              <w:tabs>
                <w:tab w:val="clear" w:pos="1080"/>
                <w:tab w:val="left" w:pos="666"/>
              </w:tabs>
              <w:spacing w:before="60" w:after="60"/>
              <w:ind w:left="666" w:hanging="450"/>
              <w:rPr>
                <w:rFonts w:ascii="Arial" w:hAnsi="Arial" w:cs="Arial"/>
                <w:sz w:val="22"/>
                <w:szCs w:val="22"/>
              </w:rPr>
            </w:pPr>
            <w:r w:rsidRPr="001D34F3">
              <w:rPr>
                <w:rFonts w:ascii="Arial" w:hAnsi="Arial" w:cs="Arial"/>
                <w:sz w:val="22"/>
                <w:szCs w:val="22"/>
              </w:rPr>
              <w:t xml:space="preserve">Test </w:t>
            </w:r>
            <w:r w:rsidR="00D47643" w:rsidRPr="001D34F3">
              <w:rPr>
                <w:rFonts w:ascii="Arial" w:hAnsi="Arial" w:cs="Arial"/>
                <w:sz w:val="22"/>
                <w:szCs w:val="22"/>
              </w:rPr>
              <w:t>relevant</w:t>
            </w:r>
            <w:r w:rsidRPr="001D34F3">
              <w:rPr>
                <w:rFonts w:ascii="Arial" w:hAnsi="Arial" w:cs="Arial"/>
                <w:sz w:val="22"/>
                <w:szCs w:val="22"/>
              </w:rPr>
              <w:t xml:space="preserve"> control activities </w:t>
            </w:r>
            <w:r w:rsidR="00D47643" w:rsidRPr="001D34F3">
              <w:rPr>
                <w:rFonts w:ascii="Arial" w:hAnsi="Arial" w:cs="Arial"/>
                <w:sz w:val="22"/>
                <w:szCs w:val="22"/>
              </w:rPr>
              <w:t xml:space="preserve">in Phase III </w:t>
            </w:r>
            <w:r w:rsidRPr="001D34F3">
              <w:rPr>
                <w:rFonts w:ascii="Arial" w:hAnsi="Arial" w:cs="Arial"/>
                <w:sz w:val="22"/>
                <w:szCs w:val="22"/>
              </w:rPr>
              <w:t xml:space="preserve">that </w:t>
            </w:r>
            <w:r w:rsidR="00D47643" w:rsidRPr="001D34F3">
              <w:rPr>
                <w:rFonts w:ascii="Arial" w:hAnsi="Arial" w:cs="Arial"/>
                <w:sz w:val="22"/>
                <w:szCs w:val="22"/>
              </w:rPr>
              <w:t>have been</w:t>
            </w:r>
            <w:r w:rsidRPr="001D34F3">
              <w:rPr>
                <w:rFonts w:ascii="Arial" w:hAnsi="Arial" w:cs="Arial"/>
                <w:sz w:val="22"/>
                <w:szCs w:val="22"/>
              </w:rPr>
              <w:t xml:space="preserve"> implemented.</w:t>
            </w:r>
          </w:p>
        </w:tc>
        <w:tc>
          <w:tcPr>
            <w:tcW w:w="1171" w:type="dxa"/>
            <w:tcBorders>
              <w:bottom w:val="nil"/>
            </w:tcBorders>
          </w:tcPr>
          <w:p w14:paraId="301D8D8F"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bottom w:val="nil"/>
              <w:right w:val="double" w:sz="6" w:space="0" w:color="000000"/>
            </w:tcBorders>
          </w:tcPr>
          <w:p w14:paraId="78CC7CE4"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06629149" w14:textId="77777777" w:rsidTr="008733E8">
        <w:trPr>
          <w:trHeight w:val="144"/>
        </w:trPr>
        <w:tc>
          <w:tcPr>
            <w:tcW w:w="6892" w:type="dxa"/>
            <w:tcBorders>
              <w:top w:val="nil"/>
              <w:left w:val="double" w:sz="6" w:space="0" w:color="000000"/>
            </w:tcBorders>
          </w:tcPr>
          <w:p w14:paraId="4BE34B4F" w14:textId="77777777" w:rsidR="0070695B" w:rsidRPr="001D34F3" w:rsidRDefault="0070695B" w:rsidP="000C352B">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Determine whether the entity appropriately summarized intragovernmental activity and balances in its financial statements in accordance with relevant U.S. GAAP, OMB, and Treasury guidance.</w:t>
            </w:r>
          </w:p>
        </w:tc>
        <w:tc>
          <w:tcPr>
            <w:tcW w:w="1171" w:type="dxa"/>
            <w:tcBorders>
              <w:top w:val="nil"/>
            </w:tcBorders>
          </w:tcPr>
          <w:p w14:paraId="69CD04BE"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top w:val="nil"/>
              <w:right w:val="double" w:sz="6" w:space="0" w:color="000000"/>
            </w:tcBorders>
          </w:tcPr>
          <w:p w14:paraId="793BCE34"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7E18F881" w14:textId="77777777" w:rsidTr="008733E8">
        <w:trPr>
          <w:trHeight w:val="144"/>
        </w:trPr>
        <w:tc>
          <w:tcPr>
            <w:tcW w:w="6892" w:type="dxa"/>
            <w:tcBorders>
              <w:top w:val="nil"/>
              <w:left w:val="double" w:sz="6" w:space="0" w:color="000000"/>
            </w:tcBorders>
          </w:tcPr>
          <w:p w14:paraId="0E6C62AF" w14:textId="77777777" w:rsidR="0070695B" w:rsidRPr="001D34F3" w:rsidRDefault="0070695B" w:rsidP="000C352B">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 xml:space="preserve">Obtain a list of the entity’s year-end </w:t>
            </w:r>
            <w:r w:rsidRPr="001D34F3">
              <w:rPr>
                <w:rFonts w:ascii="Arial" w:hAnsi="Arial" w:cs="Arial"/>
                <w:b/>
                <w:sz w:val="22"/>
                <w:szCs w:val="22"/>
              </w:rPr>
              <w:t>intra-entity</w:t>
            </w:r>
            <w:r w:rsidRPr="001D34F3">
              <w:rPr>
                <w:rFonts w:ascii="Arial" w:hAnsi="Arial" w:cs="Arial"/>
                <w:sz w:val="22"/>
                <w:szCs w:val="22"/>
              </w:rPr>
              <w:t xml:space="preserve"> intragovernmental amounts identified for elimination and verify for each that</w:t>
            </w:r>
          </w:p>
        </w:tc>
        <w:tc>
          <w:tcPr>
            <w:tcW w:w="1171" w:type="dxa"/>
            <w:tcBorders>
              <w:top w:val="nil"/>
            </w:tcBorders>
          </w:tcPr>
          <w:p w14:paraId="6F1279C9"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top w:val="nil"/>
              <w:right w:val="double" w:sz="6" w:space="0" w:color="000000"/>
            </w:tcBorders>
          </w:tcPr>
          <w:p w14:paraId="32D70649"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0565C48D" w14:textId="77777777" w:rsidTr="008733E8">
        <w:trPr>
          <w:trHeight w:val="144"/>
        </w:trPr>
        <w:tc>
          <w:tcPr>
            <w:tcW w:w="6892" w:type="dxa"/>
            <w:tcBorders>
              <w:top w:val="nil"/>
              <w:left w:val="double" w:sz="6" w:space="0" w:color="000000"/>
            </w:tcBorders>
          </w:tcPr>
          <w:p w14:paraId="1F0272D6" w14:textId="77777777" w:rsidR="0070695B" w:rsidRPr="001D34F3" w:rsidRDefault="0070695B" w:rsidP="001060CC">
            <w:pPr>
              <w:pStyle w:val="FAM-Table-outline2"/>
              <w:numPr>
                <w:ilvl w:val="0"/>
                <w:numId w:val="69"/>
              </w:numPr>
              <w:spacing w:before="120" w:after="120"/>
              <w:rPr>
                <w:rFonts w:ascii="Arial" w:hAnsi="Arial" w:cs="Arial"/>
                <w:sz w:val="22"/>
                <w:szCs w:val="22"/>
              </w:rPr>
            </w:pPr>
            <w:r w:rsidRPr="001D34F3">
              <w:rPr>
                <w:rFonts w:ascii="Arial" w:hAnsi="Arial" w:cs="Arial"/>
                <w:sz w:val="22"/>
                <w:szCs w:val="22"/>
              </w:rPr>
              <w:t>an eliminating journal entry was done and</w:t>
            </w:r>
          </w:p>
        </w:tc>
        <w:tc>
          <w:tcPr>
            <w:tcW w:w="1171" w:type="dxa"/>
            <w:tcBorders>
              <w:top w:val="nil"/>
            </w:tcBorders>
          </w:tcPr>
          <w:p w14:paraId="3BFC4CE4"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top w:val="nil"/>
              <w:right w:val="double" w:sz="6" w:space="0" w:color="000000"/>
            </w:tcBorders>
          </w:tcPr>
          <w:p w14:paraId="591E95CD"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7A0261E0" w14:textId="77777777" w:rsidTr="008733E8">
        <w:trPr>
          <w:trHeight w:val="144"/>
        </w:trPr>
        <w:tc>
          <w:tcPr>
            <w:tcW w:w="6892" w:type="dxa"/>
            <w:tcBorders>
              <w:top w:val="nil"/>
              <w:left w:val="double" w:sz="6" w:space="0" w:color="000000"/>
            </w:tcBorders>
          </w:tcPr>
          <w:p w14:paraId="2C31F7FE" w14:textId="77777777" w:rsidR="0070695B" w:rsidRPr="001D34F3" w:rsidRDefault="0070695B" w:rsidP="001060CC">
            <w:pPr>
              <w:pStyle w:val="FAM-Table-outline2"/>
              <w:numPr>
                <w:ilvl w:val="0"/>
                <w:numId w:val="69"/>
              </w:numPr>
              <w:spacing w:before="120" w:after="120"/>
              <w:rPr>
                <w:rFonts w:ascii="Arial" w:hAnsi="Arial" w:cs="Arial"/>
                <w:sz w:val="22"/>
                <w:szCs w:val="22"/>
              </w:rPr>
            </w:pPr>
            <w:r w:rsidRPr="001D34F3">
              <w:rPr>
                <w:rFonts w:ascii="Arial" w:hAnsi="Arial" w:cs="Arial"/>
                <w:sz w:val="22"/>
                <w:szCs w:val="22"/>
              </w:rPr>
              <w:t>management reviewed and approved the journal entry prior to booking the adjustment.</w:t>
            </w:r>
          </w:p>
        </w:tc>
        <w:tc>
          <w:tcPr>
            <w:tcW w:w="1171" w:type="dxa"/>
            <w:tcBorders>
              <w:top w:val="nil"/>
            </w:tcBorders>
          </w:tcPr>
          <w:p w14:paraId="1403898B"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top w:val="nil"/>
              <w:right w:val="double" w:sz="6" w:space="0" w:color="000000"/>
            </w:tcBorders>
          </w:tcPr>
          <w:p w14:paraId="66C04ACC"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0C927F3E" w14:textId="77777777" w:rsidTr="008733E8">
        <w:trPr>
          <w:trHeight w:val="144"/>
        </w:trPr>
        <w:tc>
          <w:tcPr>
            <w:tcW w:w="6892" w:type="dxa"/>
            <w:tcBorders>
              <w:top w:val="nil"/>
              <w:left w:val="double" w:sz="6" w:space="0" w:color="000000"/>
            </w:tcBorders>
          </w:tcPr>
          <w:p w14:paraId="4871D28C" w14:textId="77777777" w:rsidR="0070695B" w:rsidRPr="001D34F3" w:rsidRDefault="0070695B" w:rsidP="00650D32">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 xml:space="preserve">Read FASAB and OMB </w:t>
            </w:r>
            <w:r w:rsidR="00650D32" w:rsidRPr="001D34F3">
              <w:rPr>
                <w:rFonts w:ascii="Arial" w:hAnsi="Arial" w:cs="Arial"/>
                <w:sz w:val="22"/>
                <w:szCs w:val="22"/>
              </w:rPr>
              <w:t>reporting guidance</w:t>
            </w:r>
            <w:r w:rsidRPr="001D34F3">
              <w:rPr>
                <w:rFonts w:ascii="Arial" w:hAnsi="Arial" w:cs="Arial"/>
                <w:sz w:val="22"/>
                <w:szCs w:val="22"/>
              </w:rPr>
              <w:t xml:space="preserve"> to determine the requirements for reporting intragovernmental information in the entity’s financial statements. Review the information to determine whether the entity complies. </w:t>
            </w:r>
          </w:p>
        </w:tc>
        <w:tc>
          <w:tcPr>
            <w:tcW w:w="1171" w:type="dxa"/>
            <w:tcBorders>
              <w:top w:val="nil"/>
            </w:tcBorders>
          </w:tcPr>
          <w:p w14:paraId="51A72E95"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top w:val="nil"/>
              <w:right w:val="double" w:sz="6" w:space="0" w:color="000000"/>
            </w:tcBorders>
          </w:tcPr>
          <w:p w14:paraId="15B2EF49"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7247786A" w14:textId="77777777" w:rsidTr="008733E8">
        <w:trPr>
          <w:trHeight w:val="144"/>
        </w:trPr>
        <w:tc>
          <w:tcPr>
            <w:tcW w:w="6892" w:type="dxa"/>
            <w:tcBorders>
              <w:top w:val="nil"/>
              <w:left w:val="double" w:sz="6" w:space="0" w:color="000000"/>
            </w:tcBorders>
          </w:tcPr>
          <w:p w14:paraId="6B281815" w14:textId="77777777" w:rsidR="0070695B" w:rsidRPr="001D34F3" w:rsidRDefault="0070695B" w:rsidP="00835D68">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Reconcile the intragovernmental data submitted to Treasury to the entity’s general ledger and/or review and re-perform other procedures the entity performed to ensure that the data sent to Treasury was accurate and complete.</w:t>
            </w:r>
          </w:p>
        </w:tc>
        <w:tc>
          <w:tcPr>
            <w:tcW w:w="1171" w:type="dxa"/>
            <w:tcBorders>
              <w:top w:val="nil"/>
            </w:tcBorders>
          </w:tcPr>
          <w:p w14:paraId="7C30BE0F"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top w:val="nil"/>
              <w:right w:val="double" w:sz="6" w:space="0" w:color="000000"/>
            </w:tcBorders>
          </w:tcPr>
          <w:p w14:paraId="74F83CF5"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62BA54EC" w14:textId="77777777" w:rsidTr="008733E8">
        <w:trPr>
          <w:trHeight w:val="144"/>
        </w:trPr>
        <w:tc>
          <w:tcPr>
            <w:tcW w:w="6892" w:type="dxa"/>
            <w:tcBorders>
              <w:left w:val="double" w:sz="6" w:space="0" w:color="000000"/>
            </w:tcBorders>
          </w:tcPr>
          <w:p w14:paraId="3AE36CA0" w14:textId="77777777" w:rsidR="0070695B" w:rsidRPr="001D34F3" w:rsidRDefault="0070695B" w:rsidP="002746A3">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Verify that the results of the procedures in “a” and “d” above were reviewed and approved by management.</w:t>
            </w:r>
          </w:p>
        </w:tc>
        <w:tc>
          <w:tcPr>
            <w:tcW w:w="1171" w:type="dxa"/>
          </w:tcPr>
          <w:p w14:paraId="41CB022D"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241F6033"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3E092AF2" w14:textId="77777777" w:rsidTr="008733E8">
        <w:trPr>
          <w:trHeight w:val="144"/>
        </w:trPr>
        <w:tc>
          <w:tcPr>
            <w:tcW w:w="6892" w:type="dxa"/>
            <w:tcBorders>
              <w:left w:val="double" w:sz="6" w:space="0" w:color="000000"/>
              <w:bottom w:val="single" w:sz="4" w:space="0" w:color="auto"/>
            </w:tcBorders>
          </w:tcPr>
          <w:p w14:paraId="2158DE1E" w14:textId="77777777" w:rsidR="0070695B" w:rsidRPr="001D34F3" w:rsidRDefault="0070695B" w:rsidP="003214CA">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Verify that entity personnel that accessed financial reporting systems, including Treasury’s GTAS, to report the entity’s intragovernmental data were (i) authorized by the entity to do so and (ii) have role descriptions that include this work.</w:t>
            </w:r>
          </w:p>
        </w:tc>
        <w:tc>
          <w:tcPr>
            <w:tcW w:w="1171" w:type="dxa"/>
            <w:tcBorders>
              <w:bottom w:val="single" w:sz="4" w:space="0" w:color="auto"/>
            </w:tcBorders>
          </w:tcPr>
          <w:p w14:paraId="694DEC74"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bottom w:val="single" w:sz="4" w:space="0" w:color="auto"/>
              <w:right w:val="double" w:sz="6" w:space="0" w:color="000000"/>
            </w:tcBorders>
          </w:tcPr>
          <w:p w14:paraId="6D7509E3"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2FDBA831" w14:textId="77777777" w:rsidTr="008733E8">
        <w:trPr>
          <w:trHeight w:val="144"/>
        </w:trPr>
        <w:tc>
          <w:tcPr>
            <w:tcW w:w="6892" w:type="dxa"/>
            <w:tcBorders>
              <w:left w:val="double" w:sz="6" w:space="0" w:color="000000"/>
              <w:bottom w:val="single" w:sz="4" w:space="0" w:color="auto"/>
            </w:tcBorders>
          </w:tcPr>
          <w:p w14:paraId="00C16BE5" w14:textId="77777777" w:rsidR="0070695B" w:rsidRPr="001D34F3" w:rsidRDefault="0070695B" w:rsidP="00D158E7">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lastRenderedPageBreak/>
              <w:t>If the entity determines that it has recurring or permanent differences with its trading partner (for example, due to a difference in accounting methodology), inquire of management how it communicates this information to Treasury.</w:t>
            </w:r>
          </w:p>
          <w:p w14:paraId="1754EBD6" w14:textId="77777777" w:rsidR="00AC6B07" w:rsidRPr="001D34F3" w:rsidRDefault="00AC6B07" w:rsidP="00AC6B07">
            <w:pPr>
              <w:pStyle w:val="FAM-Table-outline"/>
              <w:numPr>
                <w:ilvl w:val="0"/>
                <w:numId w:val="0"/>
              </w:numPr>
              <w:ind w:left="1080" w:hanging="576"/>
            </w:pPr>
          </w:p>
        </w:tc>
        <w:tc>
          <w:tcPr>
            <w:tcW w:w="1171" w:type="dxa"/>
            <w:tcBorders>
              <w:bottom w:val="single" w:sz="4" w:space="0" w:color="auto"/>
            </w:tcBorders>
          </w:tcPr>
          <w:p w14:paraId="2FE83AB3"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bottom w:val="single" w:sz="4" w:space="0" w:color="auto"/>
              <w:right w:val="double" w:sz="6" w:space="0" w:color="000000"/>
            </w:tcBorders>
          </w:tcPr>
          <w:p w14:paraId="7B20AEB7"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052F320D" w14:textId="77777777" w:rsidTr="00590EA8">
        <w:trPr>
          <w:trHeight w:val="144"/>
        </w:trPr>
        <w:tc>
          <w:tcPr>
            <w:tcW w:w="9323" w:type="dxa"/>
            <w:gridSpan w:val="3"/>
            <w:tcBorders>
              <w:left w:val="double" w:sz="6" w:space="0" w:color="000000"/>
              <w:right w:val="double" w:sz="6" w:space="0" w:color="000000"/>
            </w:tcBorders>
          </w:tcPr>
          <w:p w14:paraId="18D02BDB" w14:textId="77777777" w:rsidR="0070695B" w:rsidRPr="001D34F3" w:rsidRDefault="0070695B" w:rsidP="0084578B">
            <w:pPr>
              <w:pStyle w:val="FAM-Table-outline"/>
              <w:numPr>
                <w:ilvl w:val="0"/>
                <w:numId w:val="0"/>
              </w:numPr>
              <w:spacing w:before="60" w:after="60"/>
              <w:ind w:left="1512" w:hanging="1512"/>
              <w:rPr>
                <w:rFonts w:ascii="Arial" w:hAnsi="Arial" w:cs="Arial"/>
                <w:b/>
                <w:i/>
                <w:sz w:val="22"/>
                <w:szCs w:val="22"/>
              </w:rPr>
            </w:pPr>
            <w:r w:rsidRPr="001D34F3">
              <w:rPr>
                <w:rFonts w:ascii="Arial" w:hAnsi="Arial" w:cs="Arial"/>
                <w:b/>
                <w:i/>
                <w:sz w:val="22"/>
                <w:szCs w:val="22"/>
              </w:rPr>
              <w:t>Other</w:t>
            </w:r>
          </w:p>
        </w:tc>
      </w:tr>
      <w:tr w:rsidR="0070695B" w:rsidRPr="001D34F3" w14:paraId="086DAB0D" w14:textId="77777777" w:rsidTr="008733E8">
        <w:trPr>
          <w:trHeight w:val="144"/>
        </w:trPr>
        <w:tc>
          <w:tcPr>
            <w:tcW w:w="6892" w:type="dxa"/>
            <w:tcBorders>
              <w:left w:val="double" w:sz="6" w:space="0" w:color="000000"/>
            </w:tcBorders>
          </w:tcPr>
          <w:p w14:paraId="7E9FC6C1" w14:textId="77777777" w:rsidR="0070695B" w:rsidRPr="001D34F3" w:rsidRDefault="0070695B" w:rsidP="001060CC">
            <w:pPr>
              <w:pStyle w:val="FAM-Table-outline"/>
              <w:numPr>
                <w:ilvl w:val="0"/>
                <w:numId w:val="62"/>
              </w:numPr>
              <w:tabs>
                <w:tab w:val="clear" w:pos="1080"/>
                <w:tab w:val="num" w:pos="756"/>
              </w:tabs>
              <w:spacing w:before="60" w:after="60"/>
              <w:ind w:left="756" w:hanging="360"/>
              <w:rPr>
                <w:rFonts w:ascii="Arial" w:hAnsi="Arial" w:cs="Arial"/>
                <w:sz w:val="22"/>
                <w:szCs w:val="22"/>
              </w:rPr>
            </w:pPr>
            <w:r w:rsidRPr="001D34F3">
              <w:rPr>
                <w:rFonts w:ascii="Arial" w:hAnsi="Arial" w:cs="Arial"/>
                <w:sz w:val="22"/>
                <w:szCs w:val="22"/>
              </w:rPr>
              <w:t>At the conclusion of interim testing, based on the results of testing, reassess the risk of material misstatement and the overall audit assurance needed, then revise audit procedures. If material weaknesses or other significant deficiencies are identified, consider their implications on this risk assessment.</w:t>
            </w:r>
          </w:p>
        </w:tc>
        <w:tc>
          <w:tcPr>
            <w:tcW w:w="1171" w:type="dxa"/>
          </w:tcPr>
          <w:p w14:paraId="5298D67E"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4C698DB1"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46D249FB" w14:textId="77777777" w:rsidTr="008733E8">
        <w:trPr>
          <w:trHeight w:val="144"/>
        </w:trPr>
        <w:tc>
          <w:tcPr>
            <w:tcW w:w="6892" w:type="dxa"/>
            <w:tcBorders>
              <w:left w:val="double" w:sz="6" w:space="0" w:color="000000"/>
            </w:tcBorders>
          </w:tcPr>
          <w:p w14:paraId="7247CCD7" w14:textId="77777777" w:rsidR="0070695B" w:rsidRPr="001D34F3" w:rsidRDefault="0070695B" w:rsidP="001060CC">
            <w:pPr>
              <w:pStyle w:val="FAM-Table-outline"/>
              <w:numPr>
                <w:ilvl w:val="0"/>
                <w:numId w:val="62"/>
              </w:numPr>
              <w:tabs>
                <w:tab w:val="clear" w:pos="1080"/>
                <w:tab w:val="num" w:pos="756"/>
              </w:tabs>
              <w:spacing w:before="60" w:after="60"/>
              <w:ind w:left="756" w:hanging="450"/>
              <w:rPr>
                <w:rFonts w:ascii="Arial" w:hAnsi="Arial" w:cs="Arial"/>
                <w:sz w:val="22"/>
                <w:szCs w:val="22"/>
              </w:rPr>
            </w:pPr>
            <w:r w:rsidRPr="001D34F3">
              <w:rPr>
                <w:rFonts w:ascii="Arial" w:hAnsi="Arial" w:cs="Arial"/>
                <w:sz w:val="22"/>
                <w:szCs w:val="22"/>
              </w:rPr>
              <w:t>Analytical procedures: After completing the tests of details, perform analytical procedures to determine whether balances are reasonable and reflect appropriate activity. For example, take the following actions:</w:t>
            </w:r>
          </w:p>
          <w:p w14:paraId="478A3A02" w14:textId="77777777" w:rsidR="0070695B" w:rsidRPr="001D34F3" w:rsidRDefault="0070695B" w:rsidP="00835D68">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Develop expectations of the accounts payable and receivable balances overall or for all significant trading partners in light of the payment cycle during the year. Then compare these to the recorded balances and investigate differences in the recorded balances.</w:t>
            </w:r>
          </w:p>
          <w:p w14:paraId="1CE039C4" w14:textId="77777777" w:rsidR="0070695B" w:rsidRPr="001D34F3" w:rsidRDefault="0070695B" w:rsidP="00835D68">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Develop expectations of recorded intragovernmental revenue overall or for all significant trading partners based on independent data. Then compare these to the recorded amounts and investigate differences in the recorded balance.</w:t>
            </w:r>
          </w:p>
          <w:p w14:paraId="6114E247" w14:textId="77777777" w:rsidR="0070695B" w:rsidRPr="001D34F3" w:rsidRDefault="0070695B" w:rsidP="00835D68">
            <w:pPr>
              <w:pStyle w:val="FAM-Table-outline2"/>
              <w:tabs>
                <w:tab w:val="num" w:pos="1152"/>
              </w:tabs>
              <w:spacing w:before="60" w:after="60"/>
              <w:ind w:left="1152" w:hanging="396"/>
              <w:rPr>
                <w:rFonts w:ascii="Arial" w:hAnsi="Arial" w:cs="Arial"/>
                <w:sz w:val="22"/>
                <w:szCs w:val="22"/>
              </w:rPr>
            </w:pPr>
            <w:r w:rsidRPr="001D34F3">
              <w:rPr>
                <w:rFonts w:ascii="Arial" w:hAnsi="Arial" w:cs="Arial"/>
                <w:sz w:val="22"/>
                <w:szCs w:val="22"/>
              </w:rPr>
              <w:t>Examine accounting records for large, unusual, or nonrecurring activity or balances.</w:t>
            </w:r>
          </w:p>
        </w:tc>
        <w:tc>
          <w:tcPr>
            <w:tcW w:w="1171" w:type="dxa"/>
          </w:tcPr>
          <w:p w14:paraId="7939A1F8"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3307A1AD"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3537C863" w14:textId="77777777" w:rsidTr="008733E8">
        <w:trPr>
          <w:trHeight w:val="144"/>
        </w:trPr>
        <w:tc>
          <w:tcPr>
            <w:tcW w:w="6892" w:type="dxa"/>
            <w:tcBorders>
              <w:left w:val="double" w:sz="6" w:space="0" w:color="000000"/>
            </w:tcBorders>
          </w:tcPr>
          <w:p w14:paraId="0C6CFDC0" w14:textId="224F55A9" w:rsidR="0070695B" w:rsidRPr="001D34F3" w:rsidRDefault="0070695B" w:rsidP="001060CC">
            <w:pPr>
              <w:pStyle w:val="FAM-Table-outline"/>
              <w:numPr>
                <w:ilvl w:val="0"/>
                <w:numId w:val="62"/>
              </w:numPr>
              <w:tabs>
                <w:tab w:val="clear" w:pos="1080"/>
                <w:tab w:val="num" w:pos="666"/>
              </w:tabs>
              <w:spacing w:before="60" w:after="60"/>
              <w:ind w:left="666" w:hanging="360"/>
              <w:rPr>
                <w:rFonts w:ascii="Arial" w:hAnsi="Arial" w:cs="Arial"/>
                <w:sz w:val="22"/>
                <w:szCs w:val="22"/>
              </w:rPr>
            </w:pPr>
            <w:r w:rsidRPr="001D34F3">
              <w:rPr>
                <w:rFonts w:ascii="Arial" w:hAnsi="Arial" w:cs="Arial"/>
                <w:sz w:val="22"/>
                <w:szCs w:val="22"/>
              </w:rPr>
              <w:t xml:space="preserve">The auditor may detect misstatements during testing of intragovernmental </w:t>
            </w:r>
            <w:r w:rsidR="00166345" w:rsidRPr="001D34F3">
              <w:rPr>
                <w:rFonts w:ascii="Arial" w:hAnsi="Arial" w:cs="Arial"/>
                <w:sz w:val="22"/>
                <w:szCs w:val="22"/>
              </w:rPr>
              <w:t>activity and balances</w:t>
            </w:r>
            <w:r w:rsidRPr="001D34F3">
              <w:rPr>
                <w:rFonts w:ascii="Arial" w:hAnsi="Arial" w:cs="Arial"/>
                <w:sz w:val="22"/>
                <w:szCs w:val="22"/>
              </w:rPr>
              <w:t xml:space="preserve"> (i.e., in phase I, a transaction was recorded with an incorrect amount) and testing of the entity’s </w:t>
            </w:r>
            <w:r w:rsidR="004055DB" w:rsidRPr="001D34F3">
              <w:rPr>
                <w:rFonts w:ascii="Arial" w:hAnsi="Arial" w:cs="Arial"/>
                <w:sz w:val="22"/>
                <w:szCs w:val="22"/>
              </w:rPr>
              <w:t xml:space="preserve">reconciliation </w:t>
            </w:r>
            <w:r w:rsidR="00EB6734" w:rsidRPr="001D34F3">
              <w:rPr>
                <w:rFonts w:ascii="Arial" w:hAnsi="Arial" w:cs="Arial"/>
                <w:sz w:val="22"/>
                <w:szCs w:val="22"/>
              </w:rPr>
              <w:t>or</w:t>
            </w:r>
            <w:r w:rsidR="004055DB" w:rsidRPr="001D34F3">
              <w:rPr>
                <w:rFonts w:ascii="Arial" w:hAnsi="Arial" w:cs="Arial"/>
                <w:sz w:val="22"/>
                <w:szCs w:val="22"/>
              </w:rPr>
              <w:t xml:space="preserve"> </w:t>
            </w:r>
            <w:r w:rsidRPr="001D34F3">
              <w:rPr>
                <w:rFonts w:ascii="Arial" w:hAnsi="Arial" w:cs="Arial"/>
                <w:sz w:val="22"/>
                <w:szCs w:val="22"/>
              </w:rPr>
              <w:t>resolution of inter-entity intragovernmental differences</w:t>
            </w:r>
            <w:r w:rsidR="004055DB" w:rsidRPr="001D34F3">
              <w:rPr>
                <w:rFonts w:ascii="Arial" w:hAnsi="Arial" w:cs="Arial"/>
                <w:sz w:val="22"/>
                <w:szCs w:val="22"/>
              </w:rPr>
              <w:t>.</w:t>
            </w:r>
            <w:r w:rsidRPr="001D34F3">
              <w:rPr>
                <w:rFonts w:ascii="Arial" w:hAnsi="Arial" w:cs="Arial"/>
                <w:sz w:val="22"/>
                <w:szCs w:val="22"/>
              </w:rPr>
              <w:t xml:space="preserve"> (</w:t>
            </w:r>
            <w:r w:rsidR="00B052AE" w:rsidRPr="001D34F3">
              <w:rPr>
                <w:rFonts w:ascii="Arial" w:hAnsi="Arial" w:cs="Arial"/>
                <w:sz w:val="22"/>
                <w:szCs w:val="22"/>
              </w:rPr>
              <w:t>That is</w:t>
            </w:r>
            <w:r w:rsidRPr="001D34F3">
              <w:rPr>
                <w:rFonts w:ascii="Arial" w:hAnsi="Arial" w:cs="Arial"/>
                <w:sz w:val="22"/>
                <w:szCs w:val="22"/>
              </w:rPr>
              <w:t>, in phase II, the reconciled intragovernmental difference</w:t>
            </w:r>
            <w:r w:rsidR="004055DB" w:rsidRPr="001D34F3">
              <w:rPr>
                <w:rFonts w:ascii="Arial" w:hAnsi="Arial" w:cs="Arial"/>
                <w:sz w:val="22"/>
                <w:szCs w:val="22"/>
              </w:rPr>
              <w:t>s are those for which the entity</w:t>
            </w:r>
            <w:r w:rsidRPr="001D34F3">
              <w:rPr>
                <w:rFonts w:ascii="Arial" w:hAnsi="Arial" w:cs="Arial"/>
                <w:sz w:val="22"/>
                <w:szCs w:val="22"/>
              </w:rPr>
              <w:t xml:space="preserve"> determined cause but did not yet resolve the difference</w:t>
            </w:r>
            <w:r w:rsidR="004055DB" w:rsidRPr="001D34F3">
              <w:rPr>
                <w:rFonts w:ascii="Arial" w:hAnsi="Arial" w:cs="Arial"/>
                <w:sz w:val="22"/>
                <w:szCs w:val="22"/>
              </w:rPr>
              <w:t>s</w:t>
            </w:r>
            <w:r w:rsidRPr="001D34F3">
              <w:rPr>
                <w:rFonts w:ascii="Arial" w:hAnsi="Arial" w:cs="Arial"/>
                <w:sz w:val="22"/>
                <w:szCs w:val="22"/>
              </w:rPr>
              <w:t>; therefore, the difference</w:t>
            </w:r>
            <w:r w:rsidR="004055DB" w:rsidRPr="001D34F3">
              <w:rPr>
                <w:rFonts w:ascii="Arial" w:hAnsi="Arial" w:cs="Arial"/>
                <w:sz w:val="22"/>
                <w:szCs w:val="22"/>
              </w:rPr>
              <w:t>s</w:t>
            </w:r>
            <w:r w:rsidRPr="001D34F3">
              <w:rPr>
                <w:rFonts w:ascii="Arial" w:hAnsi="Arial" w:cs="Arial"/>
                <w:sz w:val="22"/>
                <w:szCs w:val="22"/>
              </w:rPr>
              <w:t xml:space="preserve"> still exist at year-end. The reconciled yet unresolved intragovernmental differences that are misstatements are those differences for which </w:t>
            </w:r>
          </w:p>
          <w:p w14:paraId="4C4F60E0" w14:textId="58960923" w:rsidR="0070695B" w:rsidRPr="001D34F3" w:rsidRDefault="0070695B" w:rsidP="001060CC">
            <w:pPr>
              <w:pStyle w:val="FAM-Table-outline2"/>
              <w:numPr>
                <w:ilvl w:val="0"/>
                <w:numId w:val="66"/>
              </w:numPr>
              <w:spacing w:before="60" w:after="60"/>
              <w:ind w:left="1116"/>
              <w:rPr>
                <w:rFonts w:ascii="Arial" w:hAnsi="Arial" w:cs="Arial"/>
                <w:sz w:val="22"/>
                <w:szCs w:val="22"/>
              </w:rPr>
            </w:pPr>
            <w:r w:rsidRPr="001D34F3">
              <w:rPr>
                <w:rFonts w:ascii="Arial" w:hAnsi="Arial" w:cs="Arial"/>
                <w:sz w:val="22"/>
                <w:szCs w:val="22"/>
              </w:rPr>
              <w:t>the entity appropriately researched</w:t>
            </w:r>
            <w:r w:rsidR="00B12B58" w:rsidRPr="001D34F3">
              <w:rPr>
                <w:rFonts w:ascii="Arial" w:hAnsi="Arial" w:cs="Arial"/>
                <w:sz w:val="22"/>
                <w:szCs w:val="22"/>
              </w:rPr>
              <w:t xml:space="preserve"> and reconciled</w:t>
            </w:r>
            <w:r w:rsidRPr="001D34F3">
              <w:rPr>
                <w:rFonts w:ascii="Arial" w:hAnsi="Arial" w:cs="Arial"/>
                <w:sz w:val="22"/>
                <w:szCs w:val="22"/>
              </w:rPr>
              <w:t xml:space="preserve"> the difference</w:t>
            </w:r>
            <w:r w:rsidR="00FD6FEF" w:rsidRPr="001D34F3">
              <w:rPr>
                <w:rFonts w:ascii="Arial" w:hAnsi="Arial" w:cs="Arial"/>
                <w:sz w:val="22"/>
                <w:szCs w:val="22"/>
              </w:rPr>
              <w:t xml:space="preserve"> with its trading partner</w:t>
            </w:r>
            <w:r w:rsidR="00B12B58" w:rsidRPr="001D34F3">
              <w:rPr>
                <w:rFonts w:ascii="Arial" w:hAnsi="Arial" w:cs="Arial"/>
                <w:sz w:val="22"/>
                <w:szCs w:val="22"/>
              </w:rPr>
              <w:t xml:space="preserve">; </w:t>
            </w:r>
            <w:r w:rsidR="00D47643" w:rsidRPr="001D34F3">
              <w:rPr>
                <w:rFonts w:ascii="Arial" w:hAnsi="Arial" w:cs="Arial"/>
                <w:sz w:val="22"/>
                <w:szCs w:val="22"/>
              </w:rPr>
              <w:t>but</w:t>
            </w:r>
            <w:r w:rsidR="00D272A6" w:rsidRPr="001D34F3">
              <w:rPr>
                <w:rFonts w:ascii="Arial" w:hAnsi="Arial" w:cs="Arial"/>
                <w:sz w:val="22"/>
                <w:szCs w:val="22"/>
              </w:rPr>
              <w:t>,</w:t>
            </w:r>
            <w:r w:rsidR="00B12B58" w:rsidRPr="001D34F3">
              <w:rPr>
                <w:rFonts w:ascii="Arial" w:hAnsi="Arial" w:cs="Arial"/>
                <w:sz w:val="22"/>
                <w:szCs w:val="22"/>
              </w:rPr>
              <w:t xml:space="preserve"> no adjustment was made to accounting records resulting in the difference continuing to exist</w:t>
            </w:r>
            <w:r w:rsidR="00FD6FEF" w:rsidRPr="001D34F3">
              <w:rPr>
                <w:rFonts w:ascii="Arial" w:hAnsi="Arial" w:cs="Arial"/>
                <w:sz w:val="22"/>
                <w:szCs w:val="22"/>
              </w:rPr>
              <w:t xml:space="preserve"> </w:t>
            </w:r>
            <w:r w:rsidRPr="001D34F3">
              <w:rPr>
                <w:rFonts w:ascii="Arial" w:hAnsi="Arial" w:cs="Arial"/>
                <w:sz w:val="22"/>
                <w:szCs w:val="22"/>
              </w:rPr>
              <w:t>or</w:t>
            </w:r>
          </w:p>
          <w:p w14:paraId="1C445F13" w14:textId="77777777" w:rsidR="0070695B" w:rsidRPr="001D34F3" w:rsidRDefault="00FD6FEF" w:rsidP="001060CC">
            <w:pPr>
              <w:pStyle w:val="FAM-Table-outline2"/>
              <w:numPr>
                <w:ilvl w:val="0"/>
                <w:numId w:val="66"/>
              </w:numPr>
              <w:spacing w:before="60" w:after="60"/>
              <w:ind w:left="1116"/>
              <w:rPr>
                <w:rFonts w:ascii="Arial" w:hAnsi="Arial" w:cs="Arial"/>
                <w:sz w:val="22"/>
                <w:szCs w:val="22"/>
              </w:rPr>
            </w:pPr>
            <w:r w:rsidRPr="001D34F3">
              <w:rPr>
                <w:rFonts w:ascii="Arial" w:hAnsi="Arial" w:cs="Arial"/>
                <w:sz w:val="22"/>
                <w:szCs w:val="22"/>
              </w:rPr>
              <w:lastRenderedPageBreak/>
              <w:t>Treasury’s</w:t>
            </w:r>
            <w:r w:rsidR="0070695B" w:rsidRPr="001D34F3">
              <w:rPr>
                <w:rFonts w:ascii="Arial" w:hAnsi="Arial" w:cs="Arial"/>
                <w:sz w:val="22"/>
                <w:szCs w:val="22"/>
              </w:rPr>
              <w:t xml:space="preserve"> Bureau of the Fiscal Service, as part of its dispute resolution process, </w:t>
            </w:r>
            <w:r w:rsidR="009E3C5B" w:rsidRPr="001D34F3">
              <w:rPr>
                <w:rFonts w:ascii="Arial" w:hAnsi="Arial" w:cs="Arial"/>
                <w:sz w:val="22"/>
                <w:szCs w:val="22"/>
              </w:rPr>
              <w:t xml:space="preserve">may </w:t>
            </w:r>
            <w:r w:rsidR="0070695B" w:rsidRPr="001D34F3">
              <w:rPr>
                <w:rFonts w:ascii="Arial" w:hAnsi="Arial" w:cs="Arial"/>
                <w:sz w:val="22"/>
                <w:szCs w:val="22"/>
              </w:rPr>
              <w:t xml:space="preserve">issue a decision </w:t>
            </w:r>
            <w:r w:rsidR="009E3C5B" w:rsidRPr="001D34F3">
              <w:rPr>
                <w:rFonts w:ascii="Arial" w:hAnsi="Arial" w:cs="Arial"/>
                <w:sz w:val="22"/>
                <w:szCs w:val="22"/>
              </w:rPr>
              <w:t xml:space="preserve">in which </w:t>
            </w:r>
            <w:r w:rsidR="0070695B" w:rsidRPr="001D34F3">
              <w:rPr>
                <w:rFonts w:ascii="Arial" w:hAnsi="Arial" w:cs="Arial"/>
                <w:sz w:val="22"/>
                <w:szCs w:val="22"/>
              </w:rPr>
              <w:t>the entity</w:t>
            </w:r>
            <w:r w:rsidRPr="001D34F3">
              <w:rPr>
                <w:rFonts w:ascii="Arial" w:hAnsi="Arial" w:cs="Arial"/>
                <w:sz w:val="22"/>
                <w:szCs w:val="22"/>
              </w:rPr>
              <w:t xml:space="preserve"> or its trading partner</w:t>
            </w:r>
            <w:r w:rsidR="0070695B" w:rsidRPr="001D34F3">
              <w:rPr>
                <w:rFonts w:ascii="Arial" w:hAnsi="Arial" w:cs="Arial"/>
                <w:sz w:val="22"/>
                <w:szCs w:val="22"/>
              </w:rPr>
              <w:t xml:space="preserve"> is to adjust its accounting records</w:t>
            </w:r>
            <w:r w:rsidRPr="001D34F3">
              <w:rPr>
                <w:rFonts w:ascii="Arial" w:hAnsi="Arial" w:cs="Arial"/>
                <w:sz w:val="22"/>
                <w:szCs w:val="22"/>
              </w:rPr>
              <w:t>; however, this adjustment has not been made</w:t>
            </w:r>
            <w:r w:rsidR="0070695B" w:rsidRPr="001D34F3">
              <w:rPr>
                <w:rFonts w:ascii="Arial" w:hAnsi="Arial" w:cs="Arial"/>
                <w:sz w:val="22"/>
                <w:szCs w:val="22"/>
              </w:rPr>
              <w:t>.</w:t>
            </w:r>
            <w:r w:rsidR="00EB6734" w:rsidRPr="001D34F3">
              <w:rPr>
                <w:rFonts w:ascii="Arial" w:hAnsi="Arial" w:cs="Arial"/>
                <w:sz w:val="22"/>
                <w:szCs w:val="22"/>
              </w:rPr>
              <w:t>)</w:t>
            </w:r>
          </w:p>
          <w:p w14:paraId="06000C63" w14:textId="01E79E1D" w:rsidR="0070695B" w:rsidRPr="001D34F3" w:rsidRDefault="0070695B" w:rsidP="000C352B">
            <w:pPr>
              <w:pStyle w:val="FAM-Table-outline"/>
              <w:numPr>
                <w:ilvl w:val="0"/>
                <w:numId w:val="0"/>
              </w:numPr>
              <w:spacing w:after="120"/>
              <w:ind w:left="666"/>
              <w:rPr>
                <w:rFonts w:ascii="Arial" w:hAnsi="Arial" w:cs="Arial"/>
                <w:sz w:val="22"/>
                <w:szCs w:val="22"/>
              </w:rPr>
            </w:pPr>
            <w:r w:rsidRPr="001D34F3">
              <w:rPr>
                <w:rFonts w:ascii="Arial" w:hAnsi="Arial" w:cs="Arial"/>
                <w:sz w:val="22"/>
                <w:szCs w:val="22"/>
              </w:rPr>
              <w:t xml:space="preserve">The auditor should </w:t>
            </w:r>
            <w:r w:rsidR="00B75593" w:rsidRPr="001D34F3">
              <w:rPr>
                <w:rFonts w:ascii="Arial" w:hAnsi="Arial" w:cs="Arial"/>
                <w:sz w:val="22"/>
                <w:szCs w:val="22"/>
              </w:rPr>
              <w:t xml:space="preserve">evaluate </w:t>
            </w:r>
            <w:r w:rsidRPr="001D34F3">
              <w:rPr>
                <w:rFonts w:ascii="Arial" w:hAnsi="Arial" w:cs="Arial"/>
                <w:sz w:val="22"/>
                <w:szCs w:val="22"/>
              </w:rPr>
              <w:t xml:space="preserve">the </w:t>
            </w:r>
            <w:r w:rsidR="00B75593" w:rsidRPr="001D34F3">
              <w:rPr>
                <w:rFonts w:ascii="Arial" w:hAnsi="Arial" w:cs="Arial"/>
                <w:sz w:val="22"/>
                <w:szCs w:val="22"/>
              </w:rPr>
              <w:t xml:space="preserve">effects of </w:t>
            </w:r>
            <w:r w:rsidRPr="001D34F3">
              <w:rPr>
                <w:rFonts w:ascii="Arial" w:hAnsi="Arial" w:cs="Arial"/>
                <w:sz w:val="22"/>
                <w:szCs w:val="22"/>
              </w:rPr>
              <w:t>misstatements</w:t>
            </w:r>
            <w:r w:rsidR="00B75593" w:rsidRPr="001D34F3">
              <w:rPr>
                <w:rFonts w:ascii="Arial" w:hAnsi="Arial" w:cs="Arial"/>
                <w:sz w:val="22"/>
                <w:szCs w:val="22"/>
              </w:rPr>
              <w:t xml:space="preserve"> on the financial statements and auditor’s reports in accordance with FAM 540 and </w:t>
            </w:r>
            <w:r w:rsidR="006863DA" w:rsidRPr="001D34F3">
              <w:rPr>
                <w:rFonts w:ascii="Arial" w:hAnsi="Arial" w:cs="Arial"/>
                <w:sz w:val="22"/>
                <w:szCs w:val="22"/>
              </w:rPr>
              <w:t xml:space="preserve">accumulate </w:t>
            </w:r>
            <w:r w:rsidR="00B75593" w:rsidRPr="001D34F3">
              <w:rPr>
                <w:rFonts w:ascii="Arial" w:hAnsi="Arial" w:cs="Arial"/>
                <w:sz w:val="22"/>
                <w:szCs w:val="22"/>
              </w:rPr>
              <w:t xml:space="preserve">misstatements in accordance with </w:t>
            </w:r>
            <w:r w:rsidRPr="001D34F3">
              <w:rPr>
                <w:rFonts w:ascii="Arial" w:hAnsi="Arial" w:cs="Arial"/>
                <w:sz w:val="22"/>
                <w:szCs w:val="22"/>
              </w:rPr>
              <w:t xml:space="preserve">FAM 595 C. </w:t>
            </w:r>
          </w:p>
        </w:tc>
        <w:tc>
          <w:tcPr>
            <w:tcW w:w="1171" w:type="dxa"/>
          </w:tcPr>
          <w:p w14:paraId="4AE7D315"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3A99B168"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5BBD5A70" w14:textId="77777777" w:rsidTr="008733E8">
        <w:trPr>
          <w:trHeight w:val="144"/>
        </w:trPr>
        <w:tc>
          <w:tcPr>
            <w:tcW w:w="6892" w:type="dxa"/>
            <w:tcBorders>
              <w:left w:val="double" w:sz="6" w:space="0" w:color="000000"/>
            </w:tcBorders>
          </w:tcPr>
          <w:p w14:paraId="380F3D21" w14:textId="77777777" w:rsidR="0070695B" w:rsidRPr="001D34F3" w:rsidRDefault="0070695B" w:rsidP="00982B1C">
            <w:pPr>
              <w:pStyle w:val="FAM-Table-outline"/>
              <w:tabs>
                <w:tab w:val="clear" w:pos="1080"/>
                <w:tab w:val="num" w:pos="666"/>
              </w:tabs>
              <w:ind w:left="666" w:hanging="360"/>
              <w:rPr>
                <w:rFonts w:ascii="Arial" w:hAnsi="Arial" w:cs="Arial"/>
                <w:sz w:val="22"/>
                <w:szCs w:val="22"/>
              </w:rPr>
            </w:pPr>
            <w:r w:rsidRPr="001D34F3">
              <w:rPr>
                <w:rFonts w:ascii="Arial" w:hAnsi="Arial" w:cs="Arial"/>
                <w:sz w:val="22"/>
                <w:szCs w:val="22"/>
              </w:rPr>
              <w:t>Read the entity’s financial statements and notes and compare the reported intragovernmental activity and balances with the test results.</w:t>
            </w:r>
          </w:p>
        </w:tc>
        <w:tc>
          <w:tcPr>
            <w:tcW w:w="1171" w:type="dxa"/>
          </w:tcPr>
          <w:p w14:paraId="3BA8F98C"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5C7A528A"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327E7AAE" w14:textId="77777777" w:rsidTr="008733E8">
        <w:trPr>
          <w:trHeight w:val="144"/>
        </w:trPr>
        <w:tc>
          <w:tcPr>
            <w:tcW w:w="6892" w:type="dxa"/>
            <w:tcBorders>
              <w:left w:val="double" w:sz="6" w:space="0" w:color="000000"/>
            </w:tcBorders>
          </w:tcPr>
          <w:p w14:paraId="0A436085" w14:textId="77777777" w:rsidR="0070695B" w:rsidRPr="001D34F3" w:rsidRDefault="0070695B" w:rsidP="00982B1C">
            <w:pPr>
              <w:pStyle w:val="FAM-Table-outline"/>
              <w:tabs>
                <w:tab w:val="clear" w:pos="1080"/>
                <w:tab w:val="num" w:pos="666"/>
              </w:tabs>
              <w:ind w:left="666" w:hanging="360"/>
              <w:rPr>
                <w:rFonts w:ascii="Arial" w:hAnsi="Arial" w:cs="Arial"/>
                <w:sz w:val="22"/>
                <w:szCs w:val="22"/>
              </w:rPr>
            </w:pPr>
            <w:r w:rsidRPr="001D34F3">
              <w:rPr>
                <w:rFonts w:ascii="Arial" w:hAnsi="Arial" w:cs="Arial"/>
                <w:sz w:val="22"/>
                <w:szCs w:val="22"/>
              </w:rPr>
              <w:t>Communicate with trading partner entities’ auditors (with entity permission) to determine whether issues these auditors identified affect the auditor’s conclusions on intragovernmental transactions.</w:t>
            </w:r>
          </w:p>
        </w:tc>
        <w:tc>
          <w:tcPr>
            <w:tcW w:w="1171" w:type="dxa"/>
          </w:tcPr>
          <w:p w14:paraId="55DA7C06"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39D4C460"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44D7D92D" w14:textId="77777777" w:rsidTr="008733E8">
        <w:trPr>
          <w:trHeight w:val="144"/>
        </w:trPr>
        <w:tc>
          <w:tcPr>
            <w:tcW w:w="6892" w:type="dxa"/>
            <w:tcBorders>
              <w:left w:val="double" w:sz="6" w:space="0" w:color="000000"/>
            </w:tcBorders>
          </w:tcPr>
          <w:p w14:paraId="39353CF4" w14:textId="77777777" w:rsidR="0070695B" w:rsidRPr="001D34F3" w:rsidRDefault="0070695B" w:rsidP="000C13E2">
            <w:pPr>
              <w:pStyle w:val="FAM-Table-outline"/>
              <w:tabs>
                <w:tab w:val="clear" w:pos="1080"/>
                <w:tab w:val="num" w:pos="666"/>
              </w:tabs>
              <w:ind w:left="666" w:hanging="360"/>
              <w:rPr>
                <w:rFonts w:ascii="Arial" w:hAnsi="Arial" w:cs="Arial"/>
                <w:sz w:val="22"/>
                <w:szCs w:val="22"/>
              </w:rPr>
            </w:pPr>
            <w:r w:rsidRPr="001D34F3">
              <w:rPr>
                <w:rFonts w:ascii="Arial" w:hAnsi="Arial" w:cs="Arial"/>
                <w:sz w:val="22"/>
                <w:szCs w:val="22"/>
              </w:rPr>
              <w:t xml:space="preserve">Summarize the results and propose any </w:t>
            </w:r>
            <w:r w:rsidR="000C13E2" w:rsidRPr="001D34F3">
              <w:rPr>
                <w:rFonts w:ascii="Arial" w:hAnsi="Arial" w:cs="Arial"/>
                <w:sz w:val="22"/>
                <w:szCs w:val="22"/>
              </w:rPr>
              <w:t>adjusting entries</w:t>
            </w:r>
            <w:r w:rsidRPr="001D34F3">
              <w:rPr>
                <w:rFonts w:ascii="Arial" w:hAnsi="Arial" w:cs="Arial"/>
                <w:sz w:val="22"/>
                <w:szCs w:val="22"/>
              </w:rPr>
              <w:t xml:space="preserve"> (FAM 595 C).</w:t>
            </w:r>
          </w:p>
        </w:tc>
        <w:tc>
          <w:tcPr>
            <w:tcW w:w="1171" w:type="dxa"/>
          </w:tcPr>
          <w:p w14:paraId="4A702B04"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right w:val="double" w:sz="6" w:space="0" w:color="000000"/>
            </w:tcBorders>
          </w:tcPr>
          <w:p w14:paraId="4C2F1224"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5F8C72A0" w14:textId="77777777" w:rsidTr="008733E8">
        <w:trPr>
          <w:trHeight w:val="144"/>
        </w:trPr>
        <w:tc>
          <w:tcPr>
            <w:tcW w:w="6892" w:type="dxa"/>
            <w:tcBorders>
              <w:left w:val="double" w:sz="6" w:space="0" w:color="000000"/>
              <w:bottom w:val="single" w:sz="4" w:space="0" w:color="auto"/>
            </w:tcBorders>
          </w:tcPr>
          <w:p w14:paraId="27B374FB" w14:textId="77777777" w:rsidR="0070695B" w:rsidRPr="001D34F3" w:rsidRDefault="0070695B" w:rsidP="00982B1C">
            <w:pPr>
              <w:pStyle w:val="FAM-Table-outline"/>
              <w:tabs>
                <w:tab w:val="clear" w:pos="1080"/>
                <w:tab w:val="num" w:pos="666"/>
              </w:tabs>
              <w:ind w:left="666" w:hanging="360"/>
              <w:rPr>
                <w:rFonts w:ascii="Arial" w:hAnsi="Arial" w:cs="Arial"/>
                <w:sz w:val="22"/>
                <w:szCs w:val="22"/>
              </w:rPr>
            </w:pPr>
            <w:r w:rsidRPr="001D34F3">
              <w:rPr>
                <w:rFonts w:ascii="Arial" w:hAnsi="Arial" w:cs="Arial"/>
                <w:sz w:val="22"/>
                <w:szCs w:val="22"/>
              </w:rPr>
              <w:t>Conclude on whether intragovernmental activity and balances have been adequately accounted for and properly disclosed in the financial statements.</w:t>
            </w:r>
          </w:p>
        </w:tc>
        <w:tc>
          <w:tcPr>
            <w:tcW w:w="1171" w:type="dxa"/>
            <w:tcBorders>
              <w:bottom w:val="single" w:sz="4" w:space="0" w:color="auto"/>
            </w:tcBorders>
          </w:tcPr>
          <w:p w14:paraId="2A9B8EA9"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bottom w:val="single" w:sz="4" w:space="0" w:color="auto"/>
              <w:right w:val="double" w:sz="6" w:space="0" w:color="000000"/>
            </w:tcBorders>
          </w:tcPr>
          <w:p w14:paraId="2CBCBC31"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r w:rsidR="0070695B" w:rsidRPr="001D34F3" w14:paraId="6FEA368E" w14:textId="77777777" w:rsidTr="008733E8">
        <w:trPr>
          <w:trHeight w:val="144"/>
        </w:trPr>
        <w:tc>
          <w:tcPr>
            <w:tcW w:w="6892" w:type="dxa"/>
            <w:tcBorders>
              <w:left w:val="double" w:sz="6" w:space="0" w:color="000000"/>
              <w:bottom w:val="double" w:sz="6" w:space="0" w:color="000000"/>
            </w:tcBorders>
          </w:tcPr>
          <w:p w14:paraId="2A164143" w14:textId="77777777" w:rsidR="0070695B" w:rsidRPr="001D34F3" w:rsidRDefault="009E3C5B" w:rsidP="00430BC7">
            <w:pPr>
              <w:pStyle w:val="FAM-Table-outline"/>
              <w:tabs>
                <w:tab w:val="clear" w:pos="1080"/>
              </w:tabs>
              <w:ind w:left="666" w:hanging="360"/>
              <w:rPr>
                <w:rFonts w:ascii="Arial" w:hAnsi="Arial" w:cs="Arial"/>
                <w:sz w:val="22"/>
                <w:szCs w:val="22"/>
              </w:rPr>
            </w:pPr>
            <w:r w:rsidRPr="001D34F3">
              <w:rPr>
                <w:rFonts w:ascii="Arial" w:hAnsi="Arial" w:cs="Arial"/>
                <w:sz w:val="22"/>
                <w:szCs w:val="22"/>
              </w:rPr>
              <w:t>For journal vouchers identified by Treasury,</w:t>
            </w:r>
            <w:r w:rsidR="00430BC7" w:rsidRPr="001D34F3">
              <w:rPr>
                <w:rFonts w:ascii="Arial" w:hAnsi="Arial" w:cs="Arial"/>
                <w:sz w:val="22"/>
                <w:szCs w:val="22"/>
              </w:rPr>
              <w:t xml:space="preserve"> perform the following.</w:t>
            </w:r>
            <w:r w:rsidRPr="001D34F3">
              <w:rPr>
                <w:rFonts w:ascii="Arial" w:hAnsi="Arial" w:cs="Arial"/>
                <w:sz w:val="22"/>
                <w:szCs w:val="22"/>
              </w:rPr>
              <w:t xml:space="preserve"> </w:t>
            </w:r>
          </w:p>
          <w:p w14:paraId="32D278B7" w14:textId="77777777" w:rsidR="0070695B" w:rsidRPr="001D34F3" w:rsidRDefault="00430BC7" w:rsidP="001060CC">
            <w:pPr>
              <w:pStyle w:val="FAM-Table-outline3"/>
              <w:numPr>
                <w:ilvl w:val="2"/>
                <w:numId w:val="74"/>
              </w:numPr>
              <w:tabs>
                <w:tab w:val="clear" w:pos="2232"/>
              </w:tabs>
              <w:spacing w:before="120" w:after="60"/>
              <w:ind w:left="1290"/>
              <w:rPr>
                <w:rFonts w:ascii="Arial" w:hAnsi="Arial" w:cs="Arial"/>
                <w:sz w:val="22"/>
                <w:szCs w:val="22"/>
              </w:rPr>
            </w:pPr>
            <w:r w:rsidRPr="001D34F3">
              <w:rPr>
                <w:rFonts w:ascii="Arial" w:hAnsi="Arial" w:cs="Arial"/>
                <w:sz w:val="22"/>
                <w:szCs w:val="22"/>
              </w:rPr>
              <w:t>For journal vouchers identified by Treasury in the prior year, v</w:t>
            </w:r>
            <w:r w:rsidR="0070695B" w:rsidRPr="001D34F3">
              <w:rPr>
                <w:rFonts w:ascii="Arial" w:hAnsi="Arial" w:cs="Arial"/>
                <w:sz w:val="22"/>
                <w:szCs w:val="22"/>
              </w:rPr>
              <w:t>er</w:t>
            </w:r>
            <w:r w:rsidR="00755FAF" w:rsidRPr="001D34F3">
              <w:rPr>
                <w:rFonts w:ascii="Arial" w:hAnsi="Arial" w:cs="Arial"/>
                <w:sz w:val="22"/>
                <w:szCs w:val="22"/>
              </w:rPr>
              <w:t>ify that the entity this year (i</w:t>
            </w:r>
            <w:r w:rsidR="0070695B" w:rsidRPr="001D34F3">
              <w:rPr>
                <w:rFonts w:ascii="Arial" w:hAnsi="Arial" w:cs="Arial"/>
                <w:sz w:val="22"/>
                <w:szCs w:val="22"/>
              </w:rPr>
              <w:t>) determined why Treasury, and not the entity, was able t</w:t>
            </w:r>
            <w:r w:rsidR="00755FAF" w:rsidRPr="001D34F3">
              <w:rPr>
                <w:rFonts w:ascii="Arial" w:hAnsi="Arial" w:cs="Arial"/>
                <w:sz w:val="22"/>
                <w:szCs w:val="22"/>
              </w:rPr>
              <w:t>o resolve the differences and (ii</w:t>
            </w:r>
            <w:r w:rsidR="0070695B" w:rsidRPr="001D34F3">
              <w:rPr>
                <w:rFonts w:ascii="Arial" w:hAnsi="Arial" w:cs="Arial"/>
                <w:sz w:val="22"/>
                <w:szCs w:val="22"/>
              </w:rPr>
              <w:t>) fixed the causes of these differences so that these differences will not exist at the end of this year.</w:t>
            </w:r>
          </w:p>
          <w:p w14:paraId="4F6DC1FF" w14:textId="77777777" w:rsidR="0070695B" w:rsidRPr="001D34F3" w:rsidRDefault="00430BC7" w:rsidP="001060CC">
            <w:pPr>
              <w:pStyle w:val="FAM-Table-outline3"/>
              <w:numPr>
                <w:ilvl w:val="2"/>
                <w:numId w:val="74"/>
              </w:numPr>
              <w:tabs>
                <w:tab w:val="clear" w:pos="2232"/>
              </w:tabs>
              <w:spacing w:before="120" w:after="60"/>
              <w:ind w:left="1290"/>
              <w:rPr>
                <w:rFonts w:ascii="Arial" w:hAnsi="Arial" w:cs="Arial"/>
                <w:sz w:val="22"/>
                <w:szCs w:val="22"/>
              </w:rPr>
            </w:pPr>
            <w:r w:rsidRPr="001D34F3">
              <w:rPr>
                <w:rFonts w:ascii="Arial" w:hAnsi="Arial" w:cs="Arial"/>
                <w:sz w:val="22"/>
                <w:szCs w:val="22"/>
              </w:rPr>
              <w:t>For journal vouchers that may be proposed by Treasury this year, v</w:t>
            </w:r>
            <w:r w:rsidR="0070695B" w:rsidRPr="001D34F3">
              <w:rPr>
                <w:rFonts w:ascii="Arial" w:hAnsi="Arial" w:cs="Arial"/>
                <w:sz w:val="22"/>
                <w:szCs w:val="22"/>
              </w:rPr>
              <w:t xml:space="preserve">erify that the entity has procedures to ensure that the personnel the entity identified to review and approve Treasury’s proposed </w:t>
            </w:r>
            <w:r w:rsidRPr="001D34F3">
              <w:rPr>
                <w:rFonts w:ascii="Arial" w:hAnsi="Arial" w:cs="Arial"/>
                <w:sz w:val="22"/>
                <w:szCs w:val="22"/>
              </w:rPr>
              <w:t>journal vouchers</w:t>
            </w:r>
            <w:r w:rsidR="00755FAF" w:rsidRPr="001D34F3">
              <w:rPr>
                <w:rFonts w:ascii="Arial" w:hAnsi="Arial" w:cs="Arial"/>
                <w:sz w:val="22"/>
                <w:szCs w:val="22"/>
              </w:rPr>
              <w:t xml:space="preserve"> are (i</w:t>
            </w:r>
            <w:r w:rsidR="0070695B" w:rsidRPr="001D34F3">
              <w:rPr>
                <w:rFonts w:ascii="Arial" w:hAnsi="Arial" w:cs="Arial"/>
                <w:sz w:val="22"/>
                <w:szCs w:val="22"/>
              </w:rPr>
              <w:t>) authoriz</w:t>
            </w:r>
            <w:r w:rsidR="00755FAF" w:rsidRPr="001D34F3">
              <w:rPr>
                <w:rFonts w:ascii="Arial" w:hAnsi="Arial" w:cs="Arial"/>
                <w:sz w:val="22"/>
                <w:szCs w:val="22"/>
              </w:rPr>
              <w:t>ed by the entity to do so and (ii</w:t>
            </w:r>
            <w:r w:rsidR="0070695B" w:rsidRPr="001D34F3">
              <w:rPr>
                <w:rFonts w:ascii="Arial" w:hAnsi="Arial" w:cs="Arial"/>
                <w:sz w:val="22"/>
                <w:szCs w:val="22"/>
              </w:rPr>
              <w:t>) sufficiently knowledgeable and “senior” to make such a decision.</w:t>
            </w:r>
          </w:p>
        </w:tc>
        <w:tc>
          <w:tcPr>
            <w:tcW w:w="1171" w:type="dxa"/>
            <w:tcBorders>
              <w:bottom w:val="double" w:sz="6" w:space="0" w:color="000000"/>
            </w:tcBorders>
          </w:tcPr>
          <w:p w14:paraId="40B83259"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c>
          <w:tcPr>
            <w:tcW w:w="1260" w:type="dxa"/>
            <w:tcBorders>
              <w:bottom w:val="double" w:sz="6" w:space="0" w:color="000000"/>
              <w:right w:val="double" w:sz="6" w:space="0" w:color="000000"/>
            </w:tcBorders>
          </w:tcPr>
          <w:p w14:paraId="75704A95" w14:textId="77777777" w:rsidR="0070695B" w:rsidRPr="001D34F3" w:rsidRDefault="0070695B" w:rsidP="0095046F">
            <w:pPr>
              <w:pStyle w:val="FAM-Table-outline"/>
              <w:numPr>
                <w:ilvl w:val="0"/>
                <w:numId w:val="0"/>
              </w:numPr>
              <w:spacing w:before="60" w:after="60"/>
              <w:ind w:left="360"/>
              <w:rPr>
                <w:rFonts w:ascii="Arial" w:hAnsi="Arial" w:cs="Arial"/>
                <w:sz w:val="22"/>
                <w:szCs w:val="22"/>
              </w:rPr>
            </w:pPr>
          </w:p>
        </w:tc>
      </w:tr>
    </w:tbl>
    <w:p w14:paraId="073BCC51" w14:textId="77777777" w:rsidR="00344077" w:rsidRPr="001D34F3" w:rsidRDefault="00803806" w:rsidP="007775C4">
      <w:pPr>
        <w:rPr>
          <w:rFonts w:cs="Arial"/>
        </w:rPr>
      </w:pPr>
      <w:r w:rsidRPr="001D34F3">
        <w:rPr>
          <w:rFonts w:cs="Arial"/>
          <w:iCs/>
        </w:rPr>
        <w:br w:type="page"/>
      </w:r>
      <w:bookmarkStart w:id="0" w:name="_MON_1243836449"/>
      <w:bookmarkStart w:id="1" w:name="_MON_1243836527"/>
      <w:bookmarkStart w:id="2" w:name="_MON_1243836743"/>
      <w:bookmarkStart w:id="3" w:name="_MON_1243836818"/>
      <w:bookmarkStart w:id="4" w:name="_MON_1243836931"/>
      <w:bookmarkStart w:id="5" w:name="_MON_1243837982"/>
      <w:bookmarkStart w:id="6" w:name="_MON_1243838006"/>
      <w:bookmarkStart w:id="7" w:name="_MON_1243838494"/>
      <w:bookmarkStart w:id="8" w:name="_MON_1243838619"/>
      <w:bookmarkStart w:id="9" w:name="_MON_1243839151"/>
      <w:bookmarkStart w:id="10" w:name="_MON_1243839560"/>
      <w:bookmarkStart w:id="11" w:name="_MON_1243839867"/>
      <w:bookmarkStart w:id="12" w:name="_MON_1243839947"/>
      <w:bookmarkStart w:id="13" w:name="_MON_1244972198"/>
      <w:bookmarkStart w:id="14" w:name="_MON_1267005642"/>
      <w:bookmarkStart w:id="15" w:name="_MON_1267005788"/>
      <w:bookmarkStart w:id="16" w:name="_MON_1267005834"/>
      <w:bookmarkStart w:id="17" w:name="_MON_1267005916"/>
      <w:bookmarkStart w:id="18" w:name="_MON_1267007180"/>
      <w:bookmarkStart w:id="19" w:name="_MON_1243835471"/>
      <w:bookmarkStart w:id="20" w:name="_MON_1243835550"/>
      <w:bookmarkStart w:id="21" w:name="_MON_1243835586"/>
      <w:bookmarkStart w:id="22" w:name="_MON_1243836274"/>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542"/>
        <w:gridCol w:w="4349"/>
        <w:gridCol w:w="988"/>
        <w:gridCol w:w="3471"/>
      </w:tblGrid>
      <w:tr w:rsidR="00344077" w:rsidRPr="001D34F3" w14:paraId="30486D7F" w14:textId="77777777" w:rsidTr="007775C4">
        <w:tc>
          <w:tcPr>
            <w:tcW w:w="5958" w:type="dxa"/>
            <w:gridSpan w:val="3"/>
            <w:shd w:val="clear" w:color="auto" w:fill="auto"/>
          </w:tcPr>
          <w:p w14:paraId="1C19F41A" w14:textId="77777777" w:rsidR="00344077" w:rsidRPr="001D34F3" w:rsidRDefault="00344077" w:rsidP="009C0113">
            <w:pPr>
              <w:pStyle w:val="BodyText"/>
              <w:spacing w:before="120"/>
              <w:jc w:val="center"/>
              <w:rPr>
                <w:rFonts w:ascii="Arial" w:hAnsi="Arial" w:cs="Arial"/>
                <w:b/>
                <w:sz w:val="20"/>
                <w:szCs w:val="20"/>
              </w:rPr>
            </w:pPr>
            <w:r w:rsidRPr="001D34F3">
              <w:rPr>
                <w:rFonts w:ascii="Arial" w:hAnsi="Arial" w:cs="Arial"/>
                <w:b/>
                <w:sz w:val="20"/>
                <w:szCs w:val="20"/>
              </w:rPr>
              <w:lastRenderedPageBreak/>
              <w:t>Reconciliation of Seller Entity Intragovernmental Earned Revenue with Buyer Entity Cost</w:t>
            </w:r>
          </w:p>
        </w:tc>
        <w:tc>
          <w:tcPr>
            <w:tcW w:w="3600" w:type="dxa"/>
            <w:shd w:val="clear" w:color="auto" w:fill="auto"/>
          </w:tcPr>
          <w:p w14:paraId="2AB65786" w14:textId="77777777" w:rsidR="00344077" w:rsidRPr="001D34F3" w:rsidRDefault="00344077" w:rsidP="009C0113">
            <w:pPr>
              <w:pStyle w:val="BodyText"/>
              <w:spacing w:before="120"/>
              <w:jc w:val="center"/>
              <w:rPr>
                <w:rFonts w:ascii="Arial" w:hAnsi="Arial" w:cs="Arial"/>
                <w:b/>
                <w:sz w:val="20"/>
                <w:szCs w:val="20"/>
              </w:rPr>
            </w:pPr>
            <w:r w:rsidRPr="001D34F3">
              <w:rPr>
                <w:rFonts w:ascii="Arial" w:hAnsi="Arial" w:cs="Arial"/>
                <w:b/>
                <w:sz w:val="20"/>
                <w:szCs w:val="20"/>
              </w:rPr>
              <w:t>Exhibit I</w:t>
            </w:r>
          </w:p>
        </w:tc>
      </w:tr>
      <w:tr w:rsidR="00344077" w:rsidRPr="001D34F3" w14:paraId="4D813220" w14:textId="77777777" w:rsidTr="007775C4">
        <w:tc>
          <w:tcPr>
            <w:tcW w:w="4968" w:type="dxa"/>
            <w:gridSpan w:val="2"/>
            <w:shd w:val="clear" w:color="auto" w:fill="auto"/>
            <w:vAlign w:val="bottom"/>
          </w:tcPr>
          <w:p w14:paraId="659D755B" w14:textId="77777777" w:rsidR="00344077" w:rsidRPr="001D34F3" w:rsidRDefault="00344077" w:rsidP="009C0113">
            <w:pPr>
              <w:pStyle w:val="BodyText"/>
              <w:spacing w:before="120"/>
              <w:rPr>
                <w:rFonts w:ascii="Arial" w:hAnsi="Arial" w:cs="Arial"/>
                <w:b/>
                <w:sz w:val="18"/>
                <w:szCs w:val="18"/>
                <w:u w:val="single"/>
              </w:rPr>
            </w:pPr>
            <w:r w:rsidRPr="001D34F3">
              <w:rPr>
                <w:rFonts w:ascii="Arial" w:hAnsi="Arial" w:cs="Arial"/>
                <w:b/>
                <w:sz w:val="18"/>
                <w:szCs w:val="18"/>
                <w:u w:val="single"/>
              </w:rPr>
              <w:t>Seller Entity – Trading Partner 1</w:t>
            </w:r>
          </w:p>
          <w:p w14:paraId="64AC0431" w14:textId="77777777" w:rsidR="00344077" w:rsidRPr="001D34F3" w:rsidRDefault="00344077" w:rsidP="000C352B">
            <w:pPr>
              <w:pStyle w:val="BodyText"/>
              <w:tabs>
                <w:tab w:val="right" w:leader="dot" w:pos="4680"/>
              </w:tabs>
              <w:spacing w:before="120"/>
              <w:rPr>
                <w:rFonts w:ascii="Arial" w:hAnsi="Arial" w:cs="Arial"/>
                <w:sz w:val="18"/>
                <w:szCs w:val="18"/>
              </w:rPr>
            </w:pPr>
            <w:r w:rsidRPr="001D34F3">
              <w:rPr>
                <w:rFonts w:ascii="Arial" w:hAnsi="Arial" w:cs="Arial"/>
                <w:sz w:val="18"/>
                <w:szCs w:val="18"/>
              </w:rPr>
              <w:t xml:space="preserve">Intragovernmental </w:t>
            </w:r>
            <w:r w:rsidR="000C352B" w:rsidRPr="001D34F3">
              <w:rPr>
                <w:rFonts w:ascii="Arial" w:hAnsi="Arial" w:cs="Arial"/>
                <w:sz w:val="18"/>
                <w:szCs w:val="18"/>
              </w:rPr>
              <w:t xml:space="preserve">funds </w:t>
            </w:r>
            <w:r w:rsidRPr="001D34F3">
              <w:rPr>
                <w:rFonts w:ascii="Arial" w:hAnsi="Arial" w:cs="Arial"/>
                <w:sz w:val="18"/>
                <w:szCs w:val="18"/>
              </w:rPr>
              <w:t>received for each revenue, FY 20XX, From Trading Partner 2 (General Ledger before adjustment)</w:t>
            </w:r>
            <w:r w:rsidRPr="001D34F3">
              <w:rPr>
                <w:rFonts w:ascii="Arial" w:hAnsi="Arial" w:cs="Arial"/>
                <w:sz w:val="18"/>
                <w:szCs w:val="18"/>
              </w:rPr>
              <w:tab/>
            </w:r>
          </w:p>
        </w:tc>
        <w:tc>
          <w:tcPr>
            <w:tcW w:w="990" w:type="dxa"/>
            <w:shd w:val="clear" w:color="auto" w:fill="auto"/>
            <w:vAlign w:val="bottom"/>
          </w:tcPr>
          <w:p w14:paraId="3629A75D" w14:textId="77777777" w:rsidR="00344077" w:rsidRPr="001D34F3" w:rsidRDefault="00344077" w:rsidP="009C0113">
            <w:pPr>
              <w:pStyle w:val="BodyText"/>
              <w:spacing w:before="120"/>
              <w:jc w:val="right"/>
              <w:rPr>
                <w:rFonts w:ascii="Arial" w:hAnsi="Arial" w:cs="Arial"/>
                <w:sz w:val="18"/>
                <w:szCs w:val="18"/>
              </w:rPr>
            </w:pPr>
            <w:r w:rsidRPr="001D34F3">
              <w:rPr>
                <w:rFonts w:ascii="Arial" w:hAnsi="Arial" w:cs="Arial"/>
                <w:sz w:val="18"/>
                <w:szCs w:val="18"/>
              </w:rPr>
              <w:t>$200,000</w:t>
            </w:r>
          </w:p>
        </w:tc>
        <w:tc>
          <w:tcPr>
            <w:tcW w:w="3600" w:type="dxa"/>
            <w:shd w:val="clear" w:color="auto" w:fill="auto"/>
            <w:vAlign w:val="bottom"/>
          </w:tcPr>
          <w:p w14:paraId="77067346" w14:textId="77777777" w:rsidR="00344077" w:rsidRPr="001D34F3" w:rsidRDefault="00344077" w:rsidP="009C0113">
            <w:pPr>
              <w:pStyle w:val="BodyText"/>
              <w:spacing w:before="120"/>
              <w:rPr>
                <w:rFonts w:ascii="Arial" w:hAnsi="Arial" w:cs="Arial"/>
                <w:sz w:val="18"/>
                <w:szCs w:val="18"/>
              </w:rPr>
            </w:pPr>
          </w:p>
        </w:tc>
      </w:tr>
      <w:tr w:rsidR="00344077" w:rsidRPr="001D34F3" w14:paraId="1990788F" w14:textId="77777777" w:rsidTr="007775C4">
        <w:tc>
          <w:tcPr>
            <w:tcW w:w="4968" w:type="dxa"/>
            <w:gridSpan w:val="2"/>
            <w:shd w:val="clear" w:color="auto" w:fill="auto"/>
            <w:vAlign w:val="bottom"/>
          </w:tcPr>
          <w:p w14:paraId="706CCC77" w14:textId="77777777" w:rsidR="00344077" w:rsidRPr="001D34F3" w:rsidRDefault="00344077" w:rsidP="009C0113">
            <w:pPr>
              <w:pStyle w:val="BodyText"/>
              <w:spacing w:before="120"/>
              <w:rPr>
                <w:rFonts w:ascii="Arial" w:hAnsi="Arial" w:cs="Arial"/>
                <w:sz w:val="18"/>
                <w:szCs w:val="18"/>
              </w:rPr>
            </w:pPr>
            <w:r w:rsidRPr="001D34F3">
              <w:rPr>
                <w:rFonts w:ascii="Arial" w:hAnsi="Arial" w:cs="Arial"/>
                <w:sz w:val="18"/>
                <w:szCs w:val="18"/>
              </w:rPr>
              <w:t xml:space="preserve">Less adjustment for timing difference </w:t>
            </w:r>
          </w:p>
        </w:tc>
        <w:tc>
          <w:tcPr>
            <w:tcW w:w="990" w:type="dxa"/>
            <w:shd w:val="clear" w:color="auto" w:fill="auto"/>
            <w:vAlign w:val="bottom"/>
          </w:tcPr>
          <w:p w14:paraId="18ECDF14" w14:textId="77777777" w:rsidR="00344077" w:rsidRPr="001D34F3" w:rsidRDefault="00344077" w:rsidP="009C0113">
            <w:pPr>
              <w:pStyle w:val="BodyText"/>
              <w:spacing w:before="120"/>
              <w:jc w:val="right"/>
              <w:rPr>
                <w:rFonts w:ascii="Arial" w:hAnsi="Arial" w:cs="Arial"/>
                <w:sz w:val="18"/>
                <w:szCs w:val="18"/>
              </w:rPr>
            </w:pPr>
          </w:p>
        </w:tc>
        <w:tc>
          <w:tcPr>
            <w:tcW w:w="3600" w:type="dxa"/>
            <w:shd w:val="clear" w:color="auto" w:fill="auto"/>
            <w:vAlign w:val="bottom"/>
          </w:tcPr>
          <w:p w14:paraId="5236C0D4" w14:textId="77777777" w:rsidR="00344077" w:rsidRPr="001D34F3" w:rsidRDefault="00344077" w:rsidP="009C0113">
            <w:pPr>
              <w:pStyle w:val="BodyText"/>
              <w:spacing w:before="120"/>
              <w:rPr>
                <w:rFonts w:ascii="Arial" w:hAnsi="Arial" w:cs="Arial"/>
                <w:sz w:val="18"/>
                <w:szCs w:val="18"/>
              </w:rPr>
            </w:pPr>
          </w:p>
        </w:tc>
      </w:tr>
      <w:tr w:rsidR="00344077" w:rsidRPr="001D34F3" w14:paraId="228A3ED0" w14:textId="77777777" w:rsidTr="007775C4">
        <w:tc>
          <w:tcPr>
            <w:tcW w:w="558" w:type="dxa"/>
            <w:shd w:val="clear" w:color="auto" w:fill="auto"/>
            <w:vAlign w:val="bottom"/>
          </w:tcPr>
          <w:p w14:paraId="566DBCDF" w14:textId="77777777" w:rsidR="00344077" w:rsidRPr="001D34F3" w:rsidRDefault="00344077" w:rsidP="009C0113">
            <w:pPr>
              <w:pStyle w:val="BodyText"/>
              <w:spacing w:before="120"/>
              <w:rPr>
                <w:rFonts w:ascii="Arial" w:hAnsi="Arial" w:cs="Arial"/>
                <w:sz w:val="18"/>
                <w:szCs w:val="18"/>
              </w:rPr>
            </w:pPr>
          </w:p>
        </w:tc>
        <w:tc>
          <w:tcPr>
            <w:tcW w:w="4410" w:type="dxa"/>
            <w:shd w:val="clear" w:color="auto" w:fill="auto"/>
            <w:vAlign w:val="bottom"/>
          </w:tcPr>
          <w:p w14:paraId="4AF39652" w14:textId="77777777" w:rsidR="00344077" w:rsidRPr="001D34F3" w:rsidRDefault="000C352B" w:rsidP="000C352B">
            <w:pPr>
              <w:pStyle w:val="BodyText"/>
              <w:tabs>
                <w:tab w:val="right" w:leader="dot" w:pos="4122"/>
              </w:tabs>
              <w:spacing w:before="120"/>
              <w:rPr>
                <w:rFonts w:ascii="Arial" w:hAnsi="Arial" w:cs="Arial"/>
                <w:sz w:val="18"/>
                <w:szCs w:val="18"/>
              </w:rPr>
            </w:pPr>
            <w:r w:rsidRPr="001D34F3">
              <w:rPr>
                <w:rFonts w:ascii="Arial" w:hAnsi="Arial" w:cs="Arial"/>
                <w:sz w:val="18"/>
                <w:szCs w:val="18"/>
              </w:rPr>
              <w:t>Funds</w:t>
            </w:r>
            <w:r w:rsidR="00344077" w:rsidRPr="001D34F3">
              <w:rPr>
                <w:rFonts w:ascii="Arial" w:hAnsi="Arial" w:cs="Arial"/>
                <w:sz w:val="18"/>
                <w:szCs w:val="18"/>
              </w:rPr>
              <w:t xml:space="preserve"> received but revenue unearned at end </w:t>
            </w:r>
            <w:r w:rsidR="00344077" w:rsidRPr="001D34F3">
              <w:rPr>
                <w:rFonts w:ascii="Arial" w:hAnsi="Arial" w:cs="Arial"/>
                <w:sz w:val="18"/>
                <w:szCs w:val="18"/>
              </w:rPr>
              <w:br/>
              <w:t>of the current year</w:t>
            </w:r>
            <w:r w:rsidR="00344077" w:rsidRPr="001D34F3">
              <w:rPr>
                <w:rFonts w:ascii="Arial" w:hAnsi="Arial" w:cs="Arial"/>
                <w:sz w:val="18"/>
                <w:szCs w:val="18"/>
              </w:rPr>
              <w:tab/>
            </w:r>
          </w:p>
        </w:tc>
        <w:tc>
          <w:tcPr>
            <w:tcW w:w="990" w:type="dxa"/>
            <w:shd w:val="clear" w:color="auto" w:fill="auto"/>
            <w:vAlign w:val="bottom"/>
          </w:tcPr>
          <w:p w14:paraId="7DDAA36C" w14:textId="77777777" w:rsidR="00344077" w:rsidRPr="001D34F3" w:rsidRDefault="00344077" w:rsidP="009C0113">
            <w:pPr>
              <w:pStyle w:val="BodyText"/>
              <w:spacing w:before="120"/>
              <w:jc w:val="right"/>
              <w:rPr>
                <w:rFonts w:ascii="Arial" w:hAnsi="Arial" w:cs="Arial"/>
                <w:sz w:val="18"/>
                <w:szCs w:val="18"/>
              </w:rPr>
            </w:pPr>
            <w:r w:rsidRPr="001D34F3">
              <w:rPr>
                <w:rFonts w:ascii="Arial" w:hAnsi="Arial" w:cs="Arial"/>
                <w:sz w:val="18"/>
                <w:szCs w:val="18"/>
              </w:rPr>
              <w:t>(20,000)</w:t>
            </w:r>
          </w:p>
        </w:tc>
        <w:tc>
          <w:tcPr>
            <w:tcW w:w="3600" w:type="dxa"/>
            <w:shd w:val="clear" w:color="auto" w:fill="auto"/>
            <w:vAlign w:val="bottom"/>
          </w:tcPr>
          <w:p w14:paraId="47BC6C0E" w14:textId="3450D9EE" w:rsidR="00344077" w:rsidRPr="001D34F3" w:rsidRDefault="00B333A6" w:rsidP="009C0113">
            <w:pPr>
              <w:pStyle w:val="BodyText"/>
              <w:spacing w:before="120"/>
              <w:ind w:left="882"/>
              <w:rPr>
                <w:rFonts w:ascii="Arial" w:hAnsi="Arial" w:cs="Arial"/>
                <w:sz w:val="18"/>
                <w:szCs w:val="18"/>
              </w:rPr>
            </w:pPr>
            <w:r w:rsidRPr="001D34F3">
              <w:rPr>
                <w:noProof/>
              </w:rPr>
              <mc:AlternateContent>
                <mc:Choice Requires="wpg">
                  <w:drawing>
                    <wp:anchor distT="0" distB="0" distL="114300" distR="114300" simplePos="0" relativeHeight="251656192" behindDoc="0" locked="0" layoutInCell="1" allowOverlap="1" wp14:anchorId="2811AB78" wp14:editId="7521FF6C">
                      <wp:simplePos x="0" y="0"/>
                      <wp:positionH relativeFrom="column">
                        <wp:posOffset>75565</wp:posOffset>
                      </wp:positionH>
                      <wp:positionV relativeFrom="paragraph">
                        <wp:posOffset>245745</wp:posOffset>
                      </wp:positionV>
                      <wp:extent cx="336550" cy="4514215"/>
                      <wp:effectExtent l="19050" t="57150" r="6350" b="57785"/>
                      <wp:wrapNone/>
                      <wp:docPr id="56"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rot="10800000">
                                <a:off x="0" y="0"/>
                                <a:ext cx="336550" cy="4514215"/>
                                <a:chOff x="0" y="0"/>
                                <a:chExt cx="239395" cy="3282215"/>
                              </a:xfrm>
                            </wpg:grpSpPr>
                            <wps:wsp>
                              <wps:cNvPr id="57" name="Straight Arrow Connector 8"/>
                              <wps:cNvCnPr/>
                              <wps:spPr>
                                <a:xfrm>
                                  <a:off x="0" y="0"/>
                                  <a:ext cx="220980" cy="0"/>
                                </a:xfrm>
                                <a:prstGeom prst="straightConnector1">
                                  <a:avLst/>
                                </a:prstGeom>
                                <a:noFill/>
                                <a:ln w="6350" cap="flat" cmpd="sng" algn="ctr">
                                  <a:solidFill>
                                    <a:sysClr val="windowText" lastClr="000000"/>
                                  </a:solidFill>
                                  <a:prstDash val="solid"/>
                                  <a:headEnd type="none"/>
                                  <a:tailEnd type="triangle" w="sm" len="med"/>
                                </a:ln>
                                <a:effectLst/>
                              </wps:spPr>
                              <wps:bodyPr/>
                            </wps:wsp>
                            <wps:wsp>
                              <wps:cNvPr id="58" name="Straight Arrow Connector 9"/>
                              <wps:cNvCnPr/>
                              <wps:spPr>
                                <a:xfrm>
                                  <a:off x="0" y="3282215"/>
                                  <a:ext cx="239395" cy="0"/>
                                </a:xfrm>
                                <a:prstGeom prst="straightConnector1">
                                  <a:avLst/>
                                </a:prstGeom>
                                <a:noFill/>
                                <a:ln w="6350" cap="flat" cmpd="sng" algn="ctr">
                                  <a:solidFill>
                                    <a:sysClr val="windowText" lastClr="000000"/>
                                  </a:solidFill>
                                  <a:prstDash val="solid"/>
                                  <a:headEnd type="none"/>
                                  <a:tailEnd type="triangle" w="sm" len="med"/>
                                </a:ln>
                                <a:effectLst/>
                              </wps:spPr>
                              <wps:bodyPr/>
                            </wps:wsp>
                            <wps:wsp>
                              <wps:cNvPr id="59" name="Straight Connector 10"/>
                              <wps:cNvCnPr/>
                              <wps:spPr>
                                <a:xfrm>
                                  <a:off x="0" y="0"/>
                                  <a:ext cx="0" cy="3282215"/>
                                </a:xfrm>
                                <a:prstGeom prst="line">
                                  <a:avLst/>
                                </a:prstGeom>
                                <a:noFill/>
                                <a:ln w="9525" cap="flat" cmpd="sng" algn="ctr">
                                  <a:solidFill>
                                    <a:sysClr val="windowText" lastClr="000000"/>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4E7C417A" id="Group 7" o:spid="_x0000_s1026" style="position:absolute;margin-left:5.95pt;margin-top:19.35pt;width:26.5pt;height:355.45pt;rotation:180;z-index:251656192;mso-width-relative:margin;mso-height-relative:margin" coordsize="2393,32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">
                      <v:shapetype id="_x0000_t32" coordsize="21600,21600" o:spt="32" o:oned="t" path="m,l21600,21600e" filled="f">
                        <v:path arrowok="t" fillok="f" o:connecttype="none"/>
                        <o:lock v:ext="edit" shapetype="t"/>
                      </v:shapetype>
                      <v:shape id="Straight Arrow Connector 8" o:spid="_x0000_s1027" type="#_x0000_t32" style="position:absolute;width:22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" strokecolor="windowText" strokeweight=".5pt">
                        <v:stroke endarrow="block" endarrowwidth="narrow"/>
                      </v:shape>
                      <v:shape id="Straight Arrow Connector 9" o:spid="_x0000_s1028" type="#_x0000_t32" style="position:absolute;top:32822;width:23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" strokecolor="windowText" strokeweight=".5pt">
                        <v:stroke endarrow="block" endarrowwidth="narrow"/>
                      </v:shape>
                      <v:line id="Straight Connector 10" o:spid="_x0000_s1029" style="position:absolute;visibility:visible;mso-wrap-style:square" from="0,0" to="0,32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" strokecolor="windowText"/>
                    </v:group>
                  </w:pict>
                </mc:Fallback>
              </mc:AlternateContent>
            </w:r>
          </w:p>
        </w:tc>
      </w:tr>
      <w:tr w:rsidR="00344077" w:rsidRPr="001D34F3" w14:paraId="75585369" w14:textId="77777777" w:rsidTr="007775C4">
        <w:tc>
          <w:tcPr>
            <w:tcW w:w="4968" w:type="dxa"/>
            <w:gridSpan w:val="2"/>
            <w:shd w:val="clear" w:color="auto" w:fill="auto"/>
            <w:vAlign w:val="bottom"/>
          </w:tcPr>
          <w:p w14:paraId="2C98705B" w14:textId="77777777" w:rsidR="00344077" w:rsidRPr="001D34F3" w:rsidRDefault="00344077" w:rsidP="009C0113">
            <w:pPr>
              <w:pStyle w:val="BodyText"/>
              <w:spacing w:before="120"/>
              <w:rPr>
                <w:rFonts w:ascii="Arial" w:hAnsi="Arial" w:cs="Arial"/>
                <w:sz w:val="18"/>
                <w:szCs w:val="18"/>
              </w:rPr>
            </w:pPr>
            <w:r w:rsidRPr="001D34F3">
              <w:rPr>
                <w:rFonts w:ascii="Arial" w:hAnsi="Arial" w:cs="Arial"/>
                <w:sz w:val="18"/>
                <w:szCs w:val="18"/>
              </w:rPr>
              <w:t xml:space="preserve">Add adjustment for timing difference </w:t>
            </w:r>
          </w:p>
        </w:tc>
        <w:tc>
          <w:tcPr>
            <w:tcW w:w="990" w:type="dxa"/>
            <w:shd w:val="clear" w:color="auto" w:fill="auto"/>
            <w:vAlign w:val="bottom"/>
          </w:tcPr>
          <w:p w14:paraId="6F1B0EC6" w14:textId="77777777" w:rsidR="00344077" w:rsidRPr="001D34F3" w:rsidRDefault="00344077" w:rsidP="009C0113">
            <w:pPr>
              <w:pStyle w:val="BodyText"/>
              <w:spacing w:before="120"/>
              <w:jc w:val="right"/>
              <w:rPr>
                <w:rFonts w:ascii="Arial" w:hAnsi="Arial" w:cs="Arial"/>
                <w:sz w:val="18"/>
                <w:szCs w:val="18"/>
              </w:rPr>
            </w:pPr>
          </w:p>
        </w:tc>
        <w:tc>
          <w:tcPr>
            <w:tcW w:w="3600" w:type="dxa"/>
            <w:vMerge w:val="restart"/>
            <w:shd w:val="clear" w:color="auto" w:fill="auto"/>
            <w:vAlign w:val="bottom"/>
          </w:tcPr>
          <w:p w14:paraId="7C12B936" w14:textId="6788064B" w:rsidR="00344077" w:rsidRPr="001D34F3" w:rsidRDefault="00B333A6" w:rsidP="009C0113">
            <w:pPr>
              <w:pStyle w:val="BodyText"/>
              <w:spacing w:before="120"/>
              <w:ind w:left="882"/>
              <w:rPr>
                <w:rFonts w:ascii="Arial" w:hAnsi="Arial" w:cs="Arial"/>
                <w:i/>
                <w:sz w:val="18"/>
                <w:szCs w:val="18"/>
              </w:rPr>
            </w:pPr>
            <w:r w:rsidRPr="001D34F3">
              <w:rPr>
                <w:noProof/>
              </w:rPr>
              <mc:AlternateContent>
                <mc:Choice Requires="wpg">
                  <w:drawing>
                    <wp:anchor distT="0" distB="0" distL="114300" distR="114300" simplePos="0" relativeHeight="251657216" behindDoc="0" locked="0" layoutInCell="1" allowOverlap="1" wp14:anchorId="48EBE5BF" wp14:editId="76EC6FC0">
                      <wp:simplePos x="0" y="0"/>
                      <wp:positionH relativeFrom="column">
                        <wp:posOffset>-34290</wp:posOffset>
                      </wp:positionH>
                      <wp:positionV relativeFrom="paragraph">
                        <wp:posOffset>574675</wp:posOffset>
                      </wp:positionV>
                      <wp:extent cx="259080" cy="3098800"/>
                      <wp:effectExtent l="19050" t="57150" r="7620" b="63500"/>
                      <wp:wrapNone/>
                      <wp:docPr id="52"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rot="10800000">
                                <a:off x="0" y="0"/>
                                <a:ext cx="259080" cy="3098800"/>
                                <a:chOff x="0" y="0"/>
                                <a:chExt cx="239395" cy="3282215"/>
                              </a:xfrm>
                            </wpg:grpSpPr>
                            <wps:wsp>
                              <wps:cNvPr id="53" name="Straight Arrow Connector 12"/>
                              <wps:cNvCnPr/>
                              <wps:spPr>
                                <a:xfrm>
                                  <a:off x="0" y="0"/>
                                  <a:ext cx="220980" cy="0"/>
                                </a:xfrm>
                                <a:prstGeom prst="straightConnector1">
                                  <a:avLst/>
                                </a:prstGeom>
                                <a:noFill/>
                                <a:ln w="6350" cap="flat" cmpd="sng" algn="ctr">
                                  <a:solidFill>
                                    <a:sysClr val="windowText" lastClr="000000"/>
                                  </a:solidFill>
                                  <a:prstDash val="solid"/>
                                  <a:headEnd type="none"/>
                                  <a:tailEnd type="triangle" w="sm" len="med"/>
                                </a:ln>
                                <a:effectLst/>
                              </wps:spPr>
                              <wps:bodyPr/>
                            </wps:wsp>
                            <wps:wsp>
                              <wps:cNvPr id="54" name="Straight Arrow Connector 13"/>
                              <wps:cNvCnPr/>
                              <wps:spPr>
                                <a:xfrm>
                                  <a:off x="0" y="3282215"/>
                                  <a:ext cx="239395" cy="0"/>
                                </a:xfrm>
                                <a:prstGeom prst="straightConnector1">
                                  <a:avLst/>
                                </a:prstGeom>
                                <a:noFill/>
                                <a:ln w="6350" cap="flat" cmpd="sng" algn="ctr">
                                  <a:solidFill>
                                    <a:sysClr val="windowText" lastClr="000000"/>
                                  </a:solidFill>
                                  <a:prstDash val="solid"/>
                                  <a:headEnd type="none"/>
                                  <a:tailEnd type="triangle" w="sm" len="med"/>
                                </a:ln>
                                <a:effectLst/>
                              </wps:spPr>
                              <wps:bodyPr/>
                            </wps:wsp>
                            <wps:wsp>
                              <wps:cNvPr id="55" name="Straight Connector 14"/>
                              <wps:cNvCnPr/>
                              <wps:spPr>
                                <a:xfrm>
                                  <a:off x="0" y="0"/>
                                  <a:ext cx="0" cy="3282215"/>
                                </a:xfrm>
                                <a:prstGeom prst="line">
                                  <a:avLst/>
                                </a:prstGeom>
                                <a:noFill/>
                                <a:ln w="9525" cap="flat" cmpd="sng" algn="ctr">
                                  <a:solidFill>
                                    <a:sysClr val="windowText" lastClr="000000"/>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18AD2EFD" id="Group 11" o:spid="_x0000_s1026" style="position:absolute;margin-left:-2.7pt;margin-top:45.25pt;width:20.4pt;height:244pt;rotation:180;z-index:251657216;mso-width-relative:margin;mso-height-relative:margin" coordsize="2393,32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">
                      <v:shape id="Straight Arrow Connector 12" o:spid="_x0000_s1027" type="#_x0000_t32" style="position:absolute;width:22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" strokecolor="windowText" strokeweight=".5pt">
                        <v:stroke endarrow="block" endarrowwidth="narrow"/>
                      </v:shape>
                      <v:shape id="Straight Arrow Connector 13" o:spid="_x0000_s1028" type="#_x0000_t32" style="position:absolute;top:32822;width:23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" strokecolor="windowText" strokeweight=".5pt">
                        <v:stroke endarrow="block" endarrowwidth="narrow"/>
                      </v:shape>
                      <v:line id="Straight Connector 14" o:spid="_x0000_s1029" style="position:absolute;visibility:visible;mso-wrap-style:square" from="0,0" to="0,32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" strokecolor="windowText"/>
                    </v:group>
                  </w:pict>
                </mc:Fallback>
              </mc:AlternateContent>
            </w:r>
            <w:r w:rsidR="00344077" w:rsidRPr="001D34F3">
              <w:rPr>
                <w:rFonts w:ascii="Arial" w:hAnsi="Arial" w:cs="Arial"/>
                <w:i/>
                <w:sz w:val="18"/>
                <w:szCs w:val="18"/>
              </w:rPr>
              <w:t>The contra accounts for timing items should also reconcile.</w:t>
            </w:r>
          </w:p>
        </w:tc>
      </w:tr>
      <w:tr w:rsidR="00344077" w:rsidRPr="001D34F3" w14:paraId="4E5B327F" w14:textId="77777777" w:rsidTr="007775C4">
        <w:tc>
          <w:tcPr>
            <w:tcW w:w="558" w:type="dxa"/>
            <w:shd w:val="clear" w:color="auto" w:fill="auto"/>
            <w:vAlign w:val="bottom"/>
          </w:tcPr>
          <w:p w14:paraId="5884DAA7" w14:textId="77777777" w:rsidR="00344077" w:rsidRPr="001D34F3" w:rsidRDefault="00344077" w:rsidP="009C0113">
            <w:pPr>
              <w:pStyle w:val="BodyText"/>
              <w:spacing w:before="120"/>
              <w:rPr>
                <w:rFonts w:ascii="Arial" w:hAnsi="Arial" w:cs="Arial"/>
                <w:sz w:val="18"/>
                <w:szCs w:val="18"/>
              </w:rPr>
            </w:pPr>
          </w:p>
        </w:tc>
        <w:tc>
          <w:tcPr>
            <w:tcW w:w="4410" w:type="dxa"/>
            <w:shd w:val="clear" w:color="auto" w:fill="auto"/>
            <w:vAlign w:val="bottom"/>
          </w:tcPr>
          <w:p w14:paraId="7BC52E14" w14:textId="77777777" w:rsidR="00344077" w:rsidRPr="001D34F3" w:rsidRDefault="00344077" w:rsidP="009C0113">
            <w:pPr>
              <w:pStyle w:val="BodyText"/>
              <w:tabs>
                <w:tab w:val="right" w:leader="dot" w:pos="4122"/>
              </w:tabs>
              <w:spacing w:before="120"/>
              <w:rPr>
                <w:rFonts w:ascii="Arial" w:hAnsi="Arial" w:cs="Arial"/>
                <w:sz w:val="18"/>
                <w:szCs w:val="18"/>
              </w:rPr>
            </w:pPr>
            <w:r w:rsidRPr="001D34F3">
              <w:rPr>
                <w:rFonts w:ascii="Arial" w:hAnsi="Arial" w:cs="Arial"/>
                <w:sz w:val="18"/>
                <w:szCs w:val="18"/>
              </w:rPr>
              <w:t xml:space="preserve">Earned revenue recognized on unbilled work </w:t>
            </w:r>
            <w:r w:rsidRPr="001D34F3">
              <w:rPr>
                <w:rFonts w:ascii="Arial" w:hAnsi="Arial" w:cs="Arial"/>
                <w:sz w:val="18"/>
                <w:szCs w:val="18"/>
              </w:rPr>
              <w:br/>
              <w:t>at the end of the current year</w:t>
            </w:r>
            <w:r w:rsidRPr="001D34F3">
              <w:rPr>
                <w:rFonts w:ascii="Arial" w:hAnsi="Arial" w:cs="Arial"/>
                <w:sz w:val="18"/>
                <w:szCs w:val="18"/>
              </w:rPr>
              <w:tab/>
            </w:r>
          </w:p>
        </w:tc>
        <w:tc>
          <w:tcPr>
            <w:tcW w:w="990" w:type="dxa"/>
            <w:shd w:val="clear" w:color="auto" w:fill="auto"/>
            <w:vAlign w:val="bottom"/>
          </w:tcPr>
          <w:p w14:paraId="5685A74E" w14:textId="77777777" w:rsidR="00344077" w:rsidRPr="001D34F3" w:rsidRDefault="00344077" w:rsidP="009C0113">
            <w:pPr>
              <w:pStyle w:val="BodyText"/>
              <w:spacing w:before="120"/>
              <w:jc w:val="right"/>
              <w:rPr>
                <w:rFonts w:ascii="Arial" w:hAnsi="Arial" w:cs="Arial"/>
                <w:sz w:val="18"/>
                <w:szCs w:val="18"/>
                <w:u w:val="single"/>
              </w:rPr>
            </w:pPr>
            <w:r w:rsidRPr="001D34F3">
              <w:rPr>
                <w:rFonts w:ascii="Arial" w:hAnsi="Arial" w:cs="Arial"/>
                <w:sz w:val="18"/>
                <w:szCs w:val="18"/>
                <w:u w:val="single"/>
              </w:rPr>
              <w:t>50,000</w:t>
            </w:r>
          </w:p>
        </w:tc>
        <w:tc>
          <w:tcPr>
            <w:tcW w:w="3600" w:type="dxa"/>
            <w:vMerge/>
            <w:shd w:val="clear" w:color="auto" w:fill="auto"/>
            <w:vAlign w:val="bottom"/>
          </w:tcPr>
          <w:p w14:paraId="607046DB" w14:textId="77777777" w:rsidR="00344077" w:rsidRPr="001D34F3" w:rsidRDefault="00344077" w:rsidP="009C0113">
            <w:pPr>
              <w:pStyle w:val="BodyText"/>
              <w:spacing w:before="120"/>
              <w:ind w:left="882"/>
              <w:rPr>
                <w:rFonts w:ascii="Arial" w:hAnsi="Arial" w:cs="Arial"/>
                <w:sz w:val="18"/>
                <w:szCs w:val="18"/>
              </w:rPr>
            </w:pPr>
          </w:p>
        </w:tc>
      </w:tr>
      <w:tr w:rsidR="00344077" w:rsidRPr="001D34F3" w14:paraId="5C25E995" w14:textId="77777777" w:rsidTr="007775C4">
        <w:tc>
          <w:tcPr>
            <w:tcW w:w="4968" w:type="dxa"/>
            <w:gridSpan w:val="2"/>
            <w:shd w:val="clear" w:color="auto" w:fill="auto"/>
            <w:vAlign w:val="bottom"/>
          </w:tcPr>
          <w:p w14:paraId="1BAD2468" w14:textId="069D5789" w:rsidR="00344077" w:rsidRPr="001D34F3" w:rsidRDefault="00B333A6" w:rsidP="009C0113">
            <w:pPr>
              <w:pStyle w:val="BodyText"/>
              <w:tabs>
                <w:tab w:val="right" w:leader="dot" w:pos="4680"/>
              </w:tabs>
              <w:spacing w:before="120"/>
              <w:rPr>
                <w:rFonts w:ascii="Arial" w:hAnsi="Arial" w:cs="Arial"/>
                <w:sz w:val="18"/>
                <w:szCs w:val="18"/>
              </w:rPr>
            </w:pPr>
            <w:r w:rsidRPr="001D34F3">
              <w:rPr>
                <w:noProof/>
              </w:rPr>
              <mc:AlternateContent>
                <mc:Choice Requires="wpg">
                  <w:drawing>
                    <wp:anchor distT="0" distB="0" distL="114300" distR="114300" simplePos="0" relativeHeight="251658240" behindDoc="0" locked="0" layoutInCell="1" allowOverlap="1" wp14:anchorId="1CD9B159" wp14:editId="3EDEDBA6">
                      <wp:simplePos x="0" y="0"/>
                      <wp:positionH relativeFrom="column">
                        <wp:posOffset>2974340</wp:posOffset>
                      </wp:positionH>
                      <wp:positionV relativeFrom="paragraph">
                        <wp:posOffset>374650</wp:posOffset>
                      </wp:positionV>
                      <wp:extent cx="154940" cy="3621405"/>
                      <wp:effectExtent l="0" t="57150" r="16510" b="55245"/>
                      <wp:wrapNone/>
                      <wp:docPr id="48"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4940" cy="3621405"/>
                                <a:chOff x="0" y="0"/>
                                <a:chExt cx="239395" cy="3282215"/>
                              </a:xfrm>
                            </wpg:grpSpPr>
                            <wps:wsp>
                              <wps:cNvPr id="49" name="Straight Arrow Connector 3"/>
                              <wps:cNvCnPr/>
                              <wps:spPr>
                                <a:xfrm>
                                  <a:off x="0" y="0"/>
                                  <a:ext cx="220980" cy="0"/>
                                </a:xfrm>
                                <a:prstGeom prst="straightConnector1">
                                  <a:avLst/>
                                </a:prstGeom>
                                <a:noFill/>
                                <a:ln w="6350" cap="flat" cmpd="sng" algn="ctr">
                                  <a:solidFill>
                                    <a:sysClr val="windowText" lastClr="000000"/>
                                  </a:solidFill>
                                  <a:prstDash val="solid"/>
                                  <a:headEnd type="none"/>
                                  <a:tailEnd type="triangle" w="sm" len="med"/>
                                </a:ln>
                                <a:effectLst/>
                              </wps:spPr>
                              <wps:bodyPr/>
                            </wps:wsp>
                            <wps:wsp>
                              <wps:cNvPr id="50" name="Straight Arrow Connector 4"/>
                              <wps:cNvCnPr/>
                              <wps:spPr>
                                <a:xfrm>
                                  <a:off x="0" y="3282215"/>
                                  <a:ext cx="239395" cy="0"/>
                                </a:xfrm>
                                <a:prstGeom prst="straightConnector1">
                                  <a:avLst/>
                                </a:prstGeom>
                                <a:noFill/>
                                <a:ln w="6350" cap="flat" cmpd="sng" algn="ctr">
                                  <a:solidFill>
                                    <a:sysClr val="windowText" lastClr="000000"/>
                                  </a:solidFill>
                                  <a:prstDash val="solid"/>
                                  <a:headEnd type="none"/>
                                  <a:tailEnd type="triangle" w="sm" len="med"/>
                                </a:ln>
                                <a:effectLst/>
                              </wps:spPr>
                              <wps:bodyPr/>
                            </wps:wsp>
                            <wps:wsp>
                              <wps:cNvPr id="51" name="Straight Connector 5"/>
                              <wps:cNvCnPr/>
                              <wps:spPr>
                                <a:xfrm>
                                  <a:off x="0" y="0"/>
                                  <a:ext cx="0" cy="3282215"/>
                                </a:xfrm>
                                <a:prstGeom prst="line">
                                  <a:avLst/>
                                </a:prstGeom>
                                <a:noFill/>
                                <a:ln w="9525" cap="flat" cmpd="sng" algn="ctr">
                                  <a:solidFill>
                                    <a:sysClr val="windowText" lastClr="000000"/>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1194715C" id="Group 6" o:spid="_x0000_s1026" style="position:absolute;margin-left:234.2pt;margin-top:29.5pt;width:12.2pt;height:285.15pt;z-index:251658240;mso-width-relative:margin;mso-height-relative:margin" coordsize="2393,32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">
                      <v:shape id="Straight Arrow Connector 3" o:spid="_x0000_s1027" type="#_x0000_t32" style="position:absolute;width:22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" strokecolor="windowText" strokeweight=".5pt">
                        <v:stroke endarrow="block" endarrowwidth="narrow"/>
                      </v:shape>
                      <v:shape id="Straight Arrow Connector 4" o:spid="_x0000_s1028" type="#_x0000_t32" style="position:absolute;top:32822;width:23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" strokecolor="windowText" strokeweight=".5pt">
                        <v:stroke endarrow="block" endarrowwidth="narrow"/>
                      </v:shape>
                      <v:line id="Straight Connector 5" o:spid="_x0000_s1029" style="position:absolute;visibility:visible;mso-wrap-style:square" from="0,0" to="0,32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" strokecolor="windowText"/>
                    </v:group>
                  </w:pict>
                </mc:Fallback>
              </mc:AlternateContent>
            </w:r>
            <w:r w:rsidR="00344077" w:rsidRPr="001D34F3">
              <w:rPr>
                <w:rFonts w:ascii="Arial" w:hAnsi="Arial" w:cs="Arial"/>
                <w:sz w:val="18"/>
                <w:szCs w:val="18"/>
              </w:rPr>
              <w:t xml:space="preserve">Intragovernmental earned revenue – accrual basis, </w:t>
            </w:r>
            <w:r w:rsidR="00344077" w:rsidRPr="001D34F3">
              <w:rPr>
                <w:rFonts w:ascii="Arial" w:hAnsi="Arial" w:cs="Arial"/>
                <w:sz w:val="18"/>
                <w:szCs w:val="18"/>
              </w:rPr>
              <w:br/>
              <w:t xml:space="preserve">FY 20XX, from Trading Partner 2 (General Ledger after adjustment) </w:t>
            </w:r>
            <w:r w:rsidR="00344077" w:rsidRPr="001D34F3">
              <w:rPr>
                <w:rFonts w:ascii="Arial" w:hAnsi="Arial" w:cs="Arial"/>
                <w:sz w:val="18"/>
                <w:szCs w:val="18"/>
              </w:rPr>
              <w:tab/>
            </w:r>
          </w:p>
        </w:tc>
        <w:tc>
          <w:tcPr>
            <w:tcW w:w="990" w:type="dxa"/>
            <w:shd w:val="clear" w:color="auto" w:fill="auto"/>
            <w:vAlign w:val="bottom"/>
          </w:tcPr>
          <w:p w14:paraId="5C5A5D55" w14:textId="77777777" w:rsidR="00344077" w:rsidRPr="001D34F3" w:rsidRDefault="00344077" w:rsidP="009C0113">
            <w:pPr>
              <w:pStyle w:val="BodyText"/>
              <w:spacing w:before="120"/>
              <w:jc w:val="right"/>
              <w:rPr>
                <w:rFonts w:ascii="Arial" w:hAnsi="Arial" w:cs="Arial"/>
                <w:b/>
                <w:sz w:val="18"/>
                <w:szCs w:val="18"/>
                <w:u w:val="double"/>
              </w:rPr>
            </w:pPr>
            <w:r w:rsidRPr="001D34F3">
              <w:rPr>
                <w:rFonts w:ascii="Arial" w:hAnsi="Arial" w:cs="Arial"/>
                <w:b/>
                <w:sz w:val="18"/>
                <w:szCs w:val="18"/>
                <w:u w:val="double"/>
              </w:rPr>
              <w:t>$230,000</w:t>
            </w:r>
          </w:p>
        </w:tc>
        <w:tc>
          <w:tcPr>
            <w:tcW w:w="3600" w:type="dxa"/>
            <w:vMerge w:val="restart"/>
            <w:shd w:val="clear" w:color="auto" w:fill="auto"/>
          </w:tcPr>
          <w:p w14:paraId="11BB5E86" w14:textId="77777777" w:rsidR="00344077" w:rsidRPr="001D34F3" w:rsidRDefault="00344077" w:rsidP="009C0113">
            <w:pPr>
              <w:pStyle w:val="BodyText"/>
              <w:spacing w:before="120"/>
              <w:ind w:left="882"/>
              <w:rPr>
                <w:rFonts w:ascii="Arial" w:hAnsi="Arial" w:cs="Arial"/>
                <w:i/>
                <w:sz w:val="18"/>
                <w:szCs w:val="18"/>
              </w:rPr>
            </w:pPr>
            <w:r w:rsidRPr="001D34F3">
              <w:rPr>
                <w:rFonts w:ascii="Arial" w:hAnsi="Arial" w:cs="Arial"/>
                <w:i/>
                <w:sz w:val="18"/>
                <w:szCs w:val="18"/>
              </w:rPr>
              <w:t xml:space="preserve">The Seller’s unearned revenue account (liability) should reconcile with the Buyer’s prepaid (asset) account. </w:t>
            </w:r>
          </w:p>
        </w:tc>
      </w:tr>
      <w:tr w:rsidR="00344077" w:rsidRPr="001D34F3" w14:paraId="4E30DEBE" w14:textId="77777777" w:rsidTr="007775C4">
        <w:tc>
          <w:tcPr>
            <w:tcW w:w="558" w:type="dxa"/>
            <w:shd w:val="clear" w:color="auto" w:fill="auto"/>
            <w:vAlign w:val="bottom"/>
          </w:tcPr>
          <w:p w14:paraId="357EEE18" w14:textId="77777777" w:rsidR="00344077" w:rsidRPr="001D34F3" w:rsidRDefault="00344077" w:rsidP="009C0113">
            <w:pPr>
              <w:pStyle w:val="BodyText"/>
              <w:spacing w:before="120"/>
              <w:rPr>
                <w:rFonts w:ascii="Arial" w:hAnsi="Arial" w:cs="Arial"/>
                <w:sz w:val="18"/>
                <w:szCs w:val="18"/>
              </w:rPr>
            </w:pPr>
          </w:p>
        </w:tc>
        <w:tc>
          <w:tcPr>
            <w:tcW w:w="4410" w:type="dxa"/>
            <w:shd w:val="clear" w:color="auto" w:fill="auto"/>
            <w:vAlign w:val="bottom"/>
          </w:tcPr>
          <w:p w14:paraId="6180D6F3" w14:textId="77777777" w:rsidR="00344077" w:rsidRPr="001D34F3" w:rsidRDefault="00344077" w:rsidP="009C0113">
            <w:pPr>
              <w:pStyle w:val="BodyText"/>
              <w:spacing w:before="120"/>
              <w:rPr>
                <w:rFonts w:ascii="Arial" w:hAnsi="Arial" w:cs="Arial"/>
                <w:i/>
                <w:sz w:val="18"/>
                <w:szCs w:val="18"/>
              </w:rPr>
            </w:pPr>
            <w:r w:rsidRPr="001D34F3">
              <w:rPr>
                <w:rFonts w:ascii="Arial" w:hAnsi="Arial" w:cs="Arial"/>
                <w:i/>
                <w:sz w:val="18"/>
                <w:szCs w:val="18"/>
              </w:rPr>
              <w:t xml:space="preserve">When reconciled, Seller Revenue and Buyer </w:t>
            </w:r>
            <w:r w:rsidRPr="001D34F3">
              <w:rPr>
                <w:rFonts w:ascii="Arial" w:hAnsi="Arial" w:cs="Arial"/>
                <w:i/>
                <w:sz w:val="18"/>
                <w:szCs w:val="18"/>
              </w:rPr>
              <w:br/>
              <w:t xml:space="preserve">Cost must agree after adjustments are recorded </w:t>
            </w:r>
            <w:r w:rsidRPr="001D34F3">
              <w:rPr>
                <w:rFonts w:ascii="Arial" w:hAnsi="Arial" w:cs="Arial"/>
                <w:i/>
                <w:sz w:val="18"/>
                <w:szCs w:val="18"/>
              </w:rPr>
              <w:br/>
              <w:t>to correct for errors.</w:t>
            </w:r>
          </w:p>
        </w:tc>
        <w:tc>
          <w:tcPr>
            <w:tcW w:w="990" w:type="dxa"/>
            <w:shd w:val="clear" w:color="auto" w:fill="auto"/>
            <w:vAlign w:val="bottom"/>
          </w:tcPr>
          <w:p w14:paraId="26C30604" w14:textId="77777777" w:rsidR="00344077" w:rsidRPr="001D34F3" w:rsidRDefault="00344077" w:rsidP="009C0113">
            <w:pPr>
              <w:pStyle w:val="BodyText"/>
              <w:spacing w:before="120"/>
              <w:jc w:val="right"/>
              <w:rPr>
                <w:rFonts w:ascii="Arial" w:hAnsi="Arial" w:cs="Arial"/>
                <w:sz w:val="18"/>
                <w:szCs w:val="18"/>
              </w:rPr>
            </w:pPr>
          </w:p>
        </w:tc>
        <w:tc>
          <w:tcPr>
            <w:tcW w:w="3600" w:type="dxa"/>
            <w:vMerge/>
            <w:shd w:val="clear" w:color="auto" w:fill="auto"/>
            <w:vAlign w:val="bottom"/>
          </w:tcPr>
          <w:p w14:paraId="22CA83D9" w14:textId="77777777" w:rsidR="00344077" w:rsidRPr="001D34F3" w:rsidRDefault="00344077" w:rsidP="009C0113">
            <w:pPr>
              <w:pStyle w:val="BodyText"/>
              <w:spacing w:before="120"/>
              <w:ind w:left="882"/>
              <w:rPr>
                <w:rFonts w:ascii="Arial" w:hAnsi="Arial" w:cs="Arial"/>
                <w:sz w:val="18"/>
                <w:szCs w:val="18"/>
              </w:rPr>
            </w:pPr>
          </w:p>
        </w:tc>
      </w:tr>
      <w:tr w:rsidR="00344077" w:rsidRPr="001D34F3" w14:paraId="51C5BBDE" w14:textId="77777777" w:rsidTr="007775C4">
        <w:tc>
          <w:tcPr>
            <w:tcW w:w="4968" w:type="dxa"/>
            <w:gridSpan w:val="2"/>
            <w:shd w:val="clear" w:color="auto" w:fill="auto"/>
            <w:vAlign w:val="bottom"/>
          </w:tcPr>
          <w:p w14:paraId="43DE00BB" w14:textId="77777777" w:rsidR="00344077" w:rsidRPr="001D34F3" w:rsidRDefault="00344077" w:rsidP="009C0113">
            <w:pPr>
              <w:pStyle w:val="BodyText"/>
              <w:spacing w:before="120"/>
              <w:rPr>
                <w:rFonts w:ascii="Arial" w:hAnsi="Arial" w:cs="Arial"/>
                <w:b/>
                <w:sz w:val="18"/>
                <w:szCs w:val="18"/>
                <w:u w:val="single"/>
              </w:rPr>
            </w:pPr>
            <w:r w:rsidRPr="001D34F3">
              <w:rPr>
                <w:rFonts w:ascii="Arial" w:hAnsi="Arial" w:cs="Arial"/>
                <w:b/>
                <w:sz w:val="18"/>
                <w:szCs w:val="18"/>
                <w:u w:val="single"/>
              </w:rPr>
              <w:t>Buyer Entity – Trading Partner 2</w:t>
            </w:r>
          </w:p>
          <w:p w14:paraId="36CEDA61" w14:textId="77777777" w:rsidR="00344077" w:rsidRPr="001D34F3" w:rsidRDefault="00344077" w:rsidP="009C0113">
            <w:pPr>
              <w:pStyle w:val="BodyText"/>
              <w:tabs>
                <w:tab w:val="right" w:leader="dot" w:pos="4680"/>
              </w:tabs>
              <w:spacing w:before="120"/>
              <w:rPr>
                <w:rFonts w:ascii="Arial" w:hAnsi="Arial" w:cs="Arial"/>
                <w:sz w:val="18"/>
                <w:szCs w:val="18"/>
              </w:rPr>
            </w:pPr>
            <w:r w:rsidRPr="001D34F3">
              <w:rPr>
                <w:rFonts w:ascii="Arial" w:hAnsi="Arial" w:cs="Arial"/>
                <w:sz w:val="18"/>
                <w:szCs w:val="18"/>
              </w:rPr>
              <w:t>Intragovernmental purchases – cash basis, FY 20XX,</w:t>
            </w:r>
            <w:r w:rsidRPr="001D34F3">
              <w:rPr>
                <w:rFonts w:ascii="Arial" w:hAnsi="Arial" w:cs="Arial"/>
                <w:sz w:val="18"/>
                <w:szCs w:val="18"/>
              </w:rPr>
              <w:br/>
              <w:t>from Trading Partner 1 (General Ledger before</w:t>
            </w:r>
            <w:r w:rsidRPr="001D34F3">
              <w:rPr>
                <w:rFonts w:ascii="Arial" w:hAnsi="Arial" w:cs="Arial"/>
                <w:sz w:val="18"/>
                <w:szCs w:val="18"/>
              </w:rPr>
              <w:br/>
              <w:t>adjustment)</w:t>
            </w:r>
            <w:r w:rsidRPr="001D34F3">
              <w:rPr>
                <w:rFonts w:ascii="Arial" w:hAnsi="Arial" w:cs="Arial"/>
                <w:sz w:val="18"/>
                <w:szCs w:val="18"/>
              </w:rPr>
              <w:tab/>
            </w:r>
          </w:p>
        </w:tc>
        <w:tc>
          <w:tcPr>
            <w:tcW w:w="990" w:type="dxa"/>
            <w:shd w:val="clear" w:color="auto" w:fill="auto"/>
            <w:vAlign w:val="bottom"/>
          </w:tcPr>
          <w:p w14:paraId="389C89EA" w14:textId="77777777" w:rsidR="00344077" w:rsidRPr="001D34F3" w:rsidRDefault="00344077" w:rsidP="009C0113">
            <w:pPr>
              <w:pStyle w:val="BodyText"/>
              <w:spacing w:before="120"/>
              <w:jc w:val="right"/>
              <w:rPr>
                <w:rFonts w:ascii="Arial" w:hAnsi="Arial" w:cs="Arial"/>
                <w:sz w:val="18"/>
                <w:szCs w:val="18"/>
              </w:rPr>
            </w:pPr>
            <w:r w:rsidRPr="001D34F3">
              <w:rPr>
                <w:rFonts w:ascii="Arial" w:hAnsi="Arial" w:cs="Arial"/>
                <w:sz w:val="18"/>
                <w:szCs w:val="18"/>
              </w:rPr>
              <w:t>$190,000</w:t>
            </w:r>
          </w:p>
        </w:tc>
        <w:tc>
          <w:tcPr>
            <w:tcW w:w="3600" w:type="dxa"/>
            <w:vMerge w:val="restart"/>
            <w:shd w:val="clear" w:color="auto" w:fill="auto"/>
          </w:tcPr>
          <w:p w14:paraId="6863A534" w14:textId="77777777" w:rsidR="00344077" w:rsidRPr="001D34F3" w:rsidRDefault="00344077" w:rsidP="009C0113">
            <w:pPr>
              <w:pStyle w:val="BodyText"/>
              <w:spacing w:before="120"/>
              <w:ind w:left="882"/>
              <w:rPr>
                <w:rFonts w:ascii="Arial" w:hAnsi="Arial" w:cs="Arial"/>
                <w:i/>
                <w:sz w:val="18"/>
                <w:szCs w:val="18"/>
              </w:rPr>
            </w:pPr>
            <w:r w:rsidRPr="001D34F3">
              <w:rPr>
                <w:rFonts w:ascii="Arial" w:hAnsi="Arial" w:cs="Arial"/>
                <w:i/>
                <w:sz w:val="18"/>
                <w:szCs w:val="18"/>
              </w:rPr>
              <w:t>The Seller’s earned but unbilled receivable (asset) should reconcile with the Buyer’s accounts payable for unbilled work (liability) account.</w:t>
            </w:r>
          </w:p>
        </w:tc>
      </w:tr>
      <w:tr w:rsidR="00344077" w:rsidRPr="001D34F3" w14:paraId="2C8E0030" w14:textId="77777777" w:rsidTr="007775C4">
        <w:tc>
          <w:tcPr>
            <w:tcW w:w="4968" w:type="dxa"/>
            <w:gridSpan w:val="2"/>
            <w:shd w:val="clear" w:color="auto" w:fill="auto"/>
            <w:vAlign w:val="bottom"/>
          </w:tcPr>
          <w:p w14:paraId="29C516C8" w14:textId="77777777" w:rsidR="00344077" w:rsidRPr="001D34F3" w:rsidRDefault="00344077" w:rsidP="009C0113">
            <w:pPr>
              <w:pStyle w:val="BodyText"/>
              <w:spacing w:before="120"/>
              <w:rPr>
                <w:rFonts w:ascii="Arial" w:hAnsi="Arial" w:cs="Arial"/>
                <w:sz w:val="18"/>
                <w:szCs w:val="18"/>
              </w:rPr>
            </w:pPr>
            <w:r w:rsidRPr="001D34F3">
              <w:rPr>
                <w:rFonts w:ascii="Arial" w:hAnsi="Arial" w:cs="Arial"/>
                <w:sz w:val="18"/>
                <w:szCs w:val="18"/>
              </w:rPr>
              <w:t>Add:</w:t>
            </w:r>
          </w:p>
        </w:tc>
        <w:tc>
          <w:tcPr>
            <w:tcW w:w="990" w:type="dxa"/>
            <w:shd w:val="clear" w:color="auto" w:fill="auto"/>
            <w:vAlign w:val="bottom"/>
          </w:tcPr>
          <w:p w14:paraId="0907B60D" w14:textId="77777777" w:rsidR="00344077" w:rsidRPr="001D34F3" w:rsidRDefault="00344077" w:rsidP="009C0113">
            <w:pPr>
              <w:pStyle w:val="BodyText"/>
              <w:spacing w:before="120"/>
              <w:jc w:val="right"/>
              <w:rPr>
                <w:rFonts w:ascii="Arial" w:hAnsi="Arial" w:cs="Arial"/>
                <w:sz w:val="18"/>
                <w:szCs w:val="18"/>
              </w:rPr>
            </w:pPr>
          </w:p>
        </w:tc>
        <w:tc>
          <w:tcPr>
            <w:tcW w:w="3600" w:type="dxa"/>
            <w:vMerge/>
            <w:shd w:val="clear" w:color="auto" w:fill="auto"/>
            <w:vAlign w:val="bottom"/>
          </w:tcPr>
          <w:p w14:paraId="07DFB777" w14:textId="77777777" w:rsidR="00344077" w:rsidRPr="001D34F3" w:rsidRDefault="00344077" w:rsidP="009C0113">
            <w:pPr>
              <w:pStyle w:val="BodyText"/>
              <w:spacing w:before="120"/>
              <w:ind w:left="882"/>
              <w:rPr>
                <w:rFonts w:ascii="Arial" w:hAnsi="Arial" w:cs="Arial"/>
                <w:sz w:val="18"/>
                <w:szCs w:val="18"/>
              </w:rPr>
            </w:pPr>
          </w:p>
        </w:tc>
      </w:tr>
      <w:tr w:rsidR="00344077" w:rsidRPr="001D34F3" w14:paraId="16CE06F9" w14:textId="77777777" w:rsidTr="007775C4">
        <w:tc>
          <w:tcPr>
            <w:tcW w:w="558" w:type="dxa"/>
            <w:shd w:val="clear" w:color="auto" w:fill="auto"/>
            <w:vAlign w:val="bottom"/>
          </w:tcPr>
          <w:p w14:paraId="5EA9EE81" w14:textId="77777777" w:rsidR="00344077" w:rsidRPr="001D34F3" w:rsidRDefault="00344077" w:rsidP="009C0113">
            <w:pPr>
              <w:pStyle w:val="BodyText"/>
              <w:spacing w:before="120"/>
              <w:rPr>
                <w:rFonts w:ascii="Arial" w:hAnsi="Arial" w:cs="Arial"/>
                <w:sz w:val="18"/>
                <w:szCs w:val="18"/>
              </w:rPr>
            </w:pPr>
          </w:p>
        </w:tc>
        <w:tc>
          <w:tcPr>
            <w:tcW w:w="4410" w:type="dxa"/>
            <w:shd w:val="clear" w:color="auto" w:fill="auto"/>
            <w:vAlign w:val="bottom"/>
          </w:tcPr>
          <w:p w14:paraId="382FA620" w14:textId="77777777" w:rsidR="00344077" w:rsidRPr="001D34F3" w:rsidRDefault="00344077" w:rsidP="000C352B">
            <w:pPr>
              <w:pStyle w:val="BodyText"/>
              <w:tabs>
                <w:tab w:val="right" w:leader="dot" w:pos="4122"/>
              </w:tabs>
              <w:spacing w:before="120"/>
              <w:rPr>
                <w:rFonts w:ascii="Arial" w:hAnsi="Arial" w:cs="Arial"/>
                <w:sz w:val="18"/>
                <w:szCs w:val="18"/>
              </w:rPr>
            </w:pPr>
            <w:r w:rsidRPr="001D34F3">
              <w:rPr>
                <w:rFonts w:ascii="Arial" w:hAnsi="Arial" w:cs="Arial"/>
                <w:sz w:val="18"/>
                <w:szCs w:val="18"/>
              </w:rPr>
              <w:t>Adjustment for cutoff error identified during reconciliation process (</w:t>
            </w:r>
            <w:r w:rsidR="000C352B" w:rsidRPr="001D34F3">
              <w:rPr>
                <w:rFonts w:ascii="Arial" w:hAnsi="Arial" w:cs="Arial"/>
                <w:sz w:val="18"/>
                <w:szCs w:val="18"/>
              </w:rPr>
              <w:t>funds</w:t>
            </w:r>
            <w:r w:rsidRPr="001D34F3">
              <w:rPr>
                <w:rFonts w:ascii="Arial" w:hAnsi="Arial" w:cs="Arial"/>
                <w:sz w:val="18"/>
                <w:szCs w:val="18"/>
              </w:rPr>
              <w:t xml:space="preserve"> sent to Trading</w:t>
            </w:r>
            <w:r w:rsidRPr="001D34F3">
              <w:rPr>
                <w:rFonts w:ascii="Arial" w:hAnsi="Arial" w:cs="Arial"/>
                <w:sz w:val="18"/>
                <w:szCs w:val="18"/>
              </w:rPr>
              <w:br/>
              <w:t xml:space="preserve">Partner 1 but not recorded) </w:t>
            </w:r>
            <w:r w:rsidRPr="001D34F3">
              <w:rPr>
                <w:rFonts w:ascii="Arial" w:hAnsi="Arial" w:cs="Arial"/>
                <w:sz w:val="18"/>
                <w:szCs w:val="18"/>
              </w:rPr>
              <w:tab/>
            </w:r>
          </w:p>
        </w:tc>
        <w:tc>
          <w:tcPr>
            <w:tcW w:w="990" w:type="dxa"/>
            <w:shd w:val="clear" w:color="auto" w:fill="auto"/>
            <w:vAlign w:val="bottom"/>
          </w:tcPr>
          <w:p w14:paraId="1704FC9C" w14:textId="77777777" w:rsidR="00344077" w:rsidRPr="001D34F3" w:rsidRDefault="00344077" w:rsidP="009C0113">
            <w:pPr>
              <w:pStyle w:val="BodyText"/>
              <w:spacing w:before="120"/>
              <w:jc w:val="right"/>
              <w:rPr>
                <w:rFonts w:ascii="Arial" w:hAnsi="Arial" w:cs="Arial"/>
                <w:sz w:val="18"/>
                <w:szCs w:val="18"/>
              </w:rPr>
            </w:pPr>
            <w:r w:rsidRPr="001D34F3">
              <w:rPr>
                <w:rFonts w:ascii="Arial" w:hAnsi="Arial" w:cs="Arial"/>
                <w:sz w:val="18"/>
                <w:szCs w:val="18"/>
              </w:rPr>
              <w:t>10,000</w:t>
            </w:r>
          </w:p>
        </w:tc>
        <w:tc>
          <w:tcPr>
            <w:tcW w:w="3600" w:type="dxa"/>
            <w:shd w:val="clear" w:color="auto" w:fill="auto"/>
            <w:vAlign w:val="bottom"/>
          </w:tcPr>
          <w:p w14:paraId="355B9E20" w14:textId="77777777" w:rsidR="00344077" w:rsidRPr="001D34F3" w:rsidRDefault="00344077" w:rsidP="009C0113">
            <w:pPr>
              <w:pStyle w:val="BodyText"/>
              <w:spacing w:before="120"/>
              <w:ind w:left="882"/>
              <w:rPr>
                <w:rFonts w:ascii="Arial" w:hAnsi="Arial" w:cs="Arial"/>
                <w:sz w:val="18"/>
                <w:szCs w:val="18"/>
              </w:rPr>
            </w:pPr>
          </w:p>
        </w:tc>
      </w:tr>
      <w:tr w:rsidR="00344077" w:rsidRPr="001D34F3" w14:paraId="42B8B1AE" w14:textId="77777777" w:rsidTr="007775C4">
        <w:tc>
          <w:tcPr>
            <w:tcW w:w="558" w:type="dxa"/>
            <w:shd w:val="clear" w:color="auto" w:fill="auto"/>
            <w:vAlign w:val="bottom"/>
          </w:tcPr>
          <w:p w14:paraId="78EE2DA9" w14:textId="77777777" w:rsidR="00344077" w:rsidRPr="001D34F3" w:rsidRDefault="00344077" w:rsidP="009C0113">
            <w:pPr>
              <w:pStyle w:val="BodyText"/>
              <w:spacing w:before="120"/>
              <w:rPr>
                <w:rFonts w:ascii="Arial" w:hAnsi="Arial" w:cs="Arial"/>
                <w:sz w:val="18"/>
                <w:szCs w:val="18"/>
              </w:rPr>
            </w:pPr>
          </w:p>
        </w:tc>
        <w:tc>
          <w:tcPr>
            <w:tcW w:w="4410" w:type="dxa"/>
            <w:shd w:val="clear" w:color="auto" w:fill="auto"/>
            <w:vAlign w:val="bottom"/>
          </w:tcPr>
          <w:p w14:paraId="645A96DE" w14:textId="77777777" w:rsidR="00344077" w:rsidRPr="001D34F3" w:rsidRDefault="00344077" w:rsidP="009C0113">
            <w:pPr>
              <w:pStyle w:val="BodyText"/>
              <w:tabs>
                <w:tab w:val="right" w:leader="dot" w:pos="4122"/>
              </w:tabs>
              <w:spacing w:before="120"/>
              <w:rPr>
                <w:rFonts w:ascii="Arial" w:hAnsi="Arial" w:cs="Arial"/>
                <w:sz w:val="18"/>
                <w:szCs w:val="18"/>
              </w:rPr>
            </w:pPr>
            <w:r w:rsidRPr="001D34F3">
              <w:rPr>
                <w:rFonts w:ascii="Arial" w:hAnsi="Arial" w:cs="Arial"/>
                <w:sz w:val="18"/>
                <w:szCs w:val="18"/>
              </w:rPr>
              <w:t>Adjustment for completed but unbilled work</w:t>
            </w:r>
            <w:r w:rsidRPr="001D34F3">
              <w:rPr>
                <w:rFonts w:ascii="Arial" w:hAnsi="Arial" w:cs="Arial"/>
                <w:sz w:val="18"/>
                <w:szCs w:val="18"/>
              </w:rPr>
              <w:br/>
              <w:t>at the end of the current year</w:t>
            </w:r>
            <w:r w:rsidRPr="001D34F3">
              <w:rPr>
                <w:rFonts w:ascii="Arial" w:hAnsi="Arial" w:cs="Arial"/>
                <w:sz w:val="18"/>
                <w:szCs w:val="18"/>
              </w:rPr>
              <w:tab/>
            </w:r>
          </w:p>
        </w:tc>
        <w:tc>
          <w:tcPr>
            <w:tcW w:w="990" w:type="dxa"/>
            <w:shd w:val="clear" w:color="auto" w:fill="auto"/>
            <w:vAlign w:val="bottom"/>
          </w:tcPr>
          <w:p w14:paraId="025AA0D6" w14:textId="77777777" w:rsidR="00344077" w:rsidRPr="001D34F3" w:rsidRDefault="00344077" w:rsidP="009C0113">
            <w:pPr>
              <w:pStyle w:val="BodyText"/>
              <w:spacing w:before="120"/>
              <w:jc w:val="right"/>
              <w:rPr>
                <w:rFonts w:ascii="Arial" w:hAnsi="Arial" w:cs="Arial"/>
                <w:sz w:val="18"/>
                <w:szCs w:val="18"/>
              </w:rPr>
            </w:pPr>
            <w:r w:rsidRPr="001D34F3">
              <w:rPr>
                <w:rFonts w:ascii="Arial" w:hAnsi="Arial" w:cs="Arial"/>
                <w:sz w:val="18"/>
                <w:szCs w:val="18"/>
              </w:rPr>
              <w:t>50,000</w:t>
            </w:r>
          </w:p>
        </w:tc>
        <w:tc>
          <w:tcPr>
            <w:tcW w:w="3600" w:type="dxa"/>
            <w:shd w:val="clear" w:color="auto" w:fill="auto"/>
            <w:vAlign w:val="bottom"/>
          </w:tcPr>
          <w:p w14:paraId="69D8F194" w14:textId="77777777" w:rsidR="00344077" w:rsidRPr="001D34F3" w:rsidRDefault="00344077" w:rsidP="009C0113">
            <w:pPr>
              <w:pStyle w:val="BodyText"/>
              <w:spacing w:before="120"/>
              <w:ind w:left="882"/>
              <w:rPr>
                <w:rFonts w:ascii="Arial" w:hAnsi="Arial" w:cs="Arial"/>
                <w:sz w:val="18"/>
                <w:szCs w:val="18"/>
              </w:rPr>
            </w:pPr>
          </w:p>
        </w:tc>
      </w:tr>
      <w:tr w:rsidR="00344077" w:rsidRPr="001D34F3" w14:paraId="45FA97A9" w14:textId="77777777" w:rsidTr="007775C4">
        <w:tc>
          <w:tcPr>
            <w:tcW w:w="4968" w:type="dxa"/>
            <w:gridSpan w:val="2"/>
            <w:shd w:val="clear" w:color="auto" w:fill="auto"/>
            <w:vAlign w:val="bottom"/>
          </w:tcPr>
          <w:p w14:paraId="428534CE" w14:textId="77777777" w:rsidR="00344077" w:rsidRPr="001D34F3" w:rsidRDefault="00344077" w:rsidP="009C0113">
            <w:pPr>
              <w:pStyle w:val="BodyText"/>
              <w:spacing w:before="120"/>
              <w:rPr>
                <w:rFonts w:ascii="Arial" w:hAnsi="Arial" w:cs="Arial"/>
                <w:sz w:val="18"/>
                <w:szCs w:val="18"/>
              </w:rPr>
            </w:pPr>
            <w:r w:rsidRPr="001D34F3">
              <w:rPr>
                <w:rFonts w:ascii="Arial" w:hAnsi="Arial" w:cs="Arial"/>
                <w:sz w:val="18"/>
                <w:szCs w:val="18"/>
              </w:rPr>
              <w:t>Less:</w:t>
            </w:r>
          </w:p>
        </w:tc>
        <w:tc>
          <w:tcPr>
            <w:tcW w:w="990" w:type="dxa"/>
            <w:shd w:val="clear" w:color="auto" w:fill="auto"/>
            <w:vAlign w:val="bottom"/>
          </w:tcPr>
          <w:p w14:paraId="0B479F73" w14:textId="77777777" w:rsidR="00344077" w:rsidRPr="001D34F3" w:rsidRDefault="00344077" w:rsidP="009C0113">
            <w:pPr>
              <w:pStyle w:val="BodyText"/>
              <w:spacing w:before="120"/>
              <w:jc w:val="right"/>
              <w:rPr>
                <w:rFonts w:ascii="Arial" w:hAnsi="Arial" w:cs="Arial"/>
                <w:sz w:val="18"/>
                <w:szCs w:val="18"/>
              </w:rPr>
            </w:pPr>
          </w:p>
        </w:tc>
        <w:tc>
          <w:tcPr>
            <w:tcW w:w="3600" w:type="dxa"/>
            <w:shd w:val="clear" w:color="auto" w:fill="auto"/>
            <w:vAlign w:val="bottom"/>
          </w:tcPr>
          <w:p w14:paraId="55BCC5BC" w14:textId="77777777" w:rsidR="00344077" w:rsidRPr="001D34F3" w:rsidRDefault="00344077" w:rsidP="009C0113">
            <w:pPr>
              <w:pStyle w:val="BodyText"/>
              <w:spacing w:before="120"/>
              <w:ind w:left="882"/>
              <w:rPr>
                <w:rFonts w:ascii="Arial" w:hAnsi="Arial" w:cs="Arial"/>
                <w:sz w:val="18"/>
                <w:szCs w:val="18"/>
              </w:rPr>
            </w:pPr>
          </w:p>
        </w:tc>
      </w:tr>
      <w:tr w:rsidR="00344077" w:rsidRPr="001D34F3" w14:paraId="44ED68C1" w14:textId="77777777" w:rsidTr="007775C4">
        <w:tc>
          <w:tcPr>
            <w:tcW w:w="558" w:type="dxa"/>
            <w:shd w:val="clear" w:color="auto" w:fill="auto"/>
            <w:vAlign w:val="bottom"/>
          </w:tcPr>
          <w:p w14:paraId="39990A7B" w14:textId="77777777" w:rsidR="00344077" w:rsidRPr="001D34F3" w:rsidRDefault="00344077" w:rsidP="009C0113">
            <w:pPr>
              <w:pStyle w:val="BodyText"/>
              <w:spacing w:before="120"/>
              <w:rPr>
                <w:rFonts w:ascii="Arial" w:hAnsi="Arial" w:cs="Arial"/>
                <w:sz w:val="18"/>
                <w:szCs w:val="18"/>
              </w:rPr>
            </w:pPr>
          </w:p>
        </w:tc>
        <w:tc>
          <w:tcPr>
            <w:tcW w:w="4410" w:type="dxa"/>
            <w:shd w:val="clear" w:color="auto" w:fill="auto"/>
            <w:vAlign w:val="bottom"/>
          </w:tcPr>
          <w:p w14:paraId="3F33F397" w14:textId="77777777" w:rsidR="00344077" w:rsidRPr="001D34F3" w:rsidRDefault="000C352B" w:rsidP="000C352B">
            <w:pPr>
              <w:pStyle w:val="BodyText"/>
              <w:tabs>
                <w:tab w:val="right" w:leader="dot" w:pos="4122"/>
              </w:tabs>
              <w:spacing w:before="120"/>
              <w:rPr>
                <w:rFonts w:ascii="Arial" w:hAnsi="Arial" w:cs="Arial"/>
                <w:sz w:val="18"/>
                <w:szCs w:val="18"/>
              </w:rPr>
            </w:pPr>
            <w:r w:rsidRPr="001D34F3">
              <w:rPr>
                <w:rFonts w:ascii="Arial" w:hAnsi="Arial" w:cs="Arial"/>
                <w:sz w:val="18"/>
                <w:szCs w:val="18"/>
              </w:rPr>
              <w:t>Funds</w:t>
            </w:r>
            <w:r w:rsidR="00344077" w:rsidRPr="001D34F3">
              <w:rPr>
                <w:rFonts w:ascii="Arial" w:hAnsi="Arial" w:cs="Arial"/>
                <w:sz w:val="18"/>
                <w:szCs w:val="18"/>
              </w:rPr>
              <w:t xml:space="preserve"> paid in the current year, but amount </w:t>
            </w:r>
            <w:r w:rsidR="00344077" w:rsidRPr="001D34F3">
              <w:rPr>
                <w:rFonts w:ascii="Arial" w:hAnsi="Arial" w:cs="Arial"/>
                <w:sz w:val="18"/>
                <w:szCs w:val="18"/>
              </w:rPr>
              <w:br/>
              <w:t xml:space="preserve">prepaid at end of current year </w:t>
            </w:r>
            <w:r w:rsidR="00344077" w:rsidRPr="001D34F3">
              <w:rPr>
                <w:rFonts w:ascii="Arial" w:hAnsi="Arial" w:cs="Arial"/>
                <w:sz w:val="18"/>
                <w:szCs w:val="18"/>
              </w:rPr>
              <w:tab/>
            </w:r>
          </w:p>
        </w:tc>
        <w:tc>
          <w:tcPr>
            <w:tcW w:w="990" w:type="dxa"/>
            <w:shd w:val="clear" w:color="auto" w:fill="auto"/>
            <w:vAlign w:val="bottom"/>
          </w:tcPr>
          <w:p w14:paraId="4714B8B4" w14:textId="77777777" w:rsidR="00344077" w:rsidRPr="001D34F3" w:rsidRDefault="00344077" w:rsidP="009C0113">
            <w:pPr>
              <w:pStyle w:val="BodyText"/>
              <w:spacing w:before="120"/>
              <w:jc w:val="right"/>
              <w:rPr>
                <w:rFonts w:ascii="Arial" w:hAnsi="Arial" w:cs="Arial"/>
                <w:sz w:val="18"/>
                <w:szCs w:val="18"/>
                <w:u w:val="single"/>
              </w:rPr>
            </w:pPr>
            <w:r w:rsidRPr="001D34F3">
              <w:rPr>
                <w:rFonts w:ascii="Arial" w:hAnsi="Arial" w:cs="Arial"/>
                <w:sz w:val="18"/>
                <w:szCs w:val="18"/>
                <w:u w:val="single"/>
              </w:rPr>
              <w:t>(20,000)</w:t>
            </w:r>
          </w:p>
        </w:tc>
        <w:tc>
          <w:tcPr>
            <w:tcW w:w="3600" w:type="dxa"/>
            <w:shd w:val="clear" w:color="auto" w:fill="auto"/>
            <w:vAlign w:val="bottom"/>
          </w:tcPr>
          <w:p w14:paraId="00FEAADC" w14:textId="77777777" w:rsidR="00344077" w:rsidRPr="001D34F3" w:rsidRDefault="00344077" w:rsidP="009C0113">
            <w:pPr>
              <w:pStyle w:val="BodyText"/>
              <w:spacing w:before="120"/>
              <w:ind w:left="882"/>
              <w:rPr>
                <w:rFonts w:ascii="Arial" w:hAnsi="Arial" w:cs="Arial"/>
                <w:sz w:val="18"/>
                <w:szCs w:val="18"/>
              </w:rPr>
            </w:pPr>
          </w:p>
        </w:tc>
      </w:tr>
      <w:tr w:rsidR="00344077" w:rsidRPr="001D34F3" w14:paraId="2A0FC95E" w14:textId="77777777" w:rsidTr="007775C4">
        <w:tc>
          <w:tcPr>
            <w:tcW w:w="4968" w:type="dxa"/>
            <w:gridSpan w:val="2"/>
            <w:shd w:val="clear" w:color="auto" w:fill="auto"/>
            <w:vAlign w:val="bottom"/>
          </w:tcPr>
          <w:p w14:paraId="62D87BBE" w14:textId="77777777" w:rsidR="00344077" w:rsidRPr="001D34F3" w:rsidRDefault="00344077" w:rsidP="009C0113">
            <w:pPr>
              <w:pStyle w:val="BodyText"/>
              <w:tabs>
                <w:tab w:val="right" w:leader="dot" w:pos="4122"/>
              </w:tabs>
              <w:spacing w:before="120"/>
              <w:rPr>
                <w:rFonts w:ascii="Arial" w:hAnsi="Arial" w:cs="Arial"/>
                <w:sz w:val="18"/>
                <w:szCs w:val="18"/>
              </w:rPr>
            </w:pPr>
            <w:r w:rsidRPr="001D34F3">
              <w:rPr>
                <w:rFonts w:ascii="Arial" w:hAnsi="Arial" w:cs="Arial"/>
                <w:sz w:val="18"/>
                <w:szCs w:val="18"/>
              </w:rPr>
              <w:t>General ledger after adjustment for Trading Partner 1</w:t>
            </w:r>
          </w:p>
        </w:tc>
        <w:tc>
          <w:tcPr>
            <w:tcW w:w="990" w:type="dxa"/>
            <w:shd w:val="clear" w:color="auto" w:fill="auto"/>
            <w:vAlign w:val="bottom"/>
          </w:tcPr>
          <w:p w14:paraId="26102634" w14:textId="77777777" w:rsidR="00344077" w:rsidRPr="001D34F3" w:rsidRDefault="00344077" w:rsidP="009C0113">
            <w:pPr>
              <w:pStyle w:val="BodyText"/>
              <w:spacing w:before="120"/>
              <w:jc w:val="right"/>
              <w:rPr>
                <w:rFonts w:ascii="Arial" w:hAnsi="Arial" w:cs="Arial"/>
                <w:b/>
                <w:sz w:val="18"/>
                <w:szCs w:val="18"/>
              </w:rPr>
            </w:pPr>
            <w:r w:rsidRPr="001D34F3">
              <w:rPr>
                <w:rFonts w:ascii="Arial" w:hAnsi="Arial" w:cs="Arial"/>
                <w:b/>
                <w:sz w:val="18"/>
                <w:szCs w:val="18"/>
              </w:rPr>
              <w:t>230,000</w:t>
            </w:r>
          </w:p>
        </w:tc>
        <w:tc>
          <w:tcPr>
            <w:tcW w:w="3600" w:type="dxa"/>
            <w:shd w:val="clear" w:color="auto" w:fill="auto"/>
            <w:vAlign w:val="bottom"/>
          </w:tcPr>
          <w:p w14:paraId="54966E3C" w14:textId="77777777" w:rsidR="00344077" w:rsidRPr="001D34F3" w:rsidRDefault="00344077" w:rsidP="009C0113">
            <w:pPr>
              <w:pStyle w:val="BodyText"/>
              <w:spacing w:before="120"/>
              <w:ind w:left="882"/>
              <w:rPr>
                <w:rFonts w:ascii="Arial" w:hAnsi="Arial" w:cs="Arial"/>
                <w:sz w:val="18"/>
                <w:szCs w:val="18"/>
              </w:rPr>
            </w:pPr>
          </w:p>
        </w:tc>
      </w:tr>
      <w:tr w:rsidR="00344077" w:rsidRPr="001D34F3" w14:paraId="2707D1BE" w14:textId="77777777" w:rsidTr="007775C4">
        <w:tc>
          <w:tcPr>
            <w:tcW w:w="4968" w:type="dxa"/>
            <w:gridSpan w:val="2"/>
            <w:shd w:val="clear" w:color="auto" w:fill="auto"/>
            <w:vAlign w:val="bottom"/>
          </w:tcPr>
          <w:p w14:paraId="3AACDF42" w14:textId="77777777" w:rsidR="00344077" w:rsidRPr="001D34F3" w:rsidRDefault="00344077" w:rsidP="009C0113">
            <w:pPr>
              <w:pStyle w:val="BodyText"/>
              <w:tabs>
                <w:tab w:val="right" w:leader="dot" w:pos="4122"/>
              </w:tabs>
              <w:spacing w:before="120"/>
              <w:rPr>
                <w:rFonts w:ascii="Arial" w:hAnsi="Arial" w:cs="Arial"/>
                <w:sz w:val="18"/>
                <w:szCs w:val="18"/>
              </w:rPr>
            </w:pPr>
            <w:r w:rsidRPr="001D34F3">
              <w:rPr>
                <w:rFonts w:ascii="Arial" w:hAnsi="Arial" w:cs="Arial"/>
                <w:sz w:val="18"/>
                <w:szCs w:val="18"/>
              </w:rPr>
              <w:t>Less:</w:t>
            </w:r>
          </w:p>
        </w:tc>
        <w:tc>
          <w:tcPr>
            <w:tcW w:w="990" w:type="dxa"/>
            <w:shd w:val="clear" w:color="auto" w:fill="auto"/>
            <w:vAlign w:val="bottom"/>
          </w:tcPr>
          <w:p w14:paraId="14FDC517" w14:textId="77777777" w:rsidR="00344077" w:rsidRPr="001D34F3" w:rsidRDefault="00344077" w:rsidP="009C0113">
            <w:pPr>
              <w:pStyle w:val="BodyText"/>
              <w:spacing w:before="120"/>
              <w:jc w:val="right"/>
              <w:rPr>
                <w:rFonts w:ascii="Arial" w:hAnsi="Arial" w:cs="Arial"/>
                <w:sz w:val="18"/>
                <w:szCs w:val="18"/>
              </w:rPr>
            </w:pPr>
          </w:p>
        </w:tc>
        <w:tc>
          <w:tcPr>
            <w:tcW w:w="3600" w:type="dxa"/>
            <w:vMerge w:val="restart"/>
            <w:shd w:val="clear" w:color="auto" w:fill="auto"/>
            <w:vAlign w:val="center"/>
          </w:tcPr>
          <w:p w14:paraId="667EBC39" w14:textId="77777777" w:rsidR="00344077" w:rsidRPr="001D34F3" w:rsidRDefault="00344077" w:rsidP="009E3C5B">
            <w:pPr>
              <w:pStyle w:val="BodyText"/>
              <w:spacing w:before="120"/>
              <w:rPr>
                <w:rFonts w:ascii="Arial" w:hAnsi="Arial" w:cs="Arial"/>
                <w:i/>
                <w:sz w:val="18"/>
                <w:szCs w:val="18"/>
              </w:rPr>
            </w:pPr>
            <w:r w:rsidRPr="001D34F3">
              <w:rPr>
                <w:rFonts w:ascii="Arial" w:hAnsi="Arial" w:cs="Arial"/>
                <w:i/>
                <w:sz w:val="18"/>
                <w:szCs w:val="18"/>
              </w:rPr>
              <w:t xml:space="preserve">When reconciled and adjusted, Seller Revenue and Buyer Cost may not agree because of timing differences. </w:t>
            </w:r>
            <w:r w:rsidR="009E3C5B" w:rsidRPr="001D34F3">
              <w:rPr>
                <w:rFonts w:ascii="Arial" w:hAnsi="Arial" w:cs="Arial"/>
                <w:i/>
                <w:sz w:val="18"/>
                <w:szCs w:val="18"/>
              </w:rPr>
              <w:t>This difference should be resolved by year-end</w:t>
            </w:r>
            <w:r w:rsidRPr="001D34F3">
              <w:rPr>
                <w:rFonts w:ascii="Arial" w:hAnsi="Arial" w:cs="Arial"/>
                <w:i/>
                <w:sz w:val="18"/>
                <w:szCs w:val="18"/>
              </w:rPr>
              <w:t>.</w:t>
            </w:r>
          </w:p>
        </w:tc>
      </w:tr>
      <w:tr w:rsidR="00344077" w:rsidRPr="001D34F3" w14:paraId="7941DE09" w14:textId="77777777" w:rsidTr="007775C4">
        <w:tc>
          <w:tcPr>
            <w:tcW w:w="558" w:type="dxa"/>
            <w:shd w:val="clear" w:color="auto" w:fill="auto"/>
            <w:vAlign w:val="bottom"/>
          </w:tcPr>
          <w:p w14:paraId="7206233D" w14:textId="77777777" w:rsidR="00344077" w:rsidRPr="001D34F3" w:rsidRDefault="00344077" w:rsidP="009C0113">
            <w:pPr>
              <w:pStyle w:val="BodyText"/>
              <w:spacing w:before="120"/>
              <w:rPr>
                <w:rFonts w:ascii="Arial" w:hAnsi="Arial" w:cs="Arial"/>
                <w:sz w:val="18"/>
                <w:szCs w:val="18"/>
              </w:rPr>
            </w:pPr>
          </w:p>
        </w:tc>
        <w:tc>
          <w:tcPr>
            <w:tcW w:w="4410" w:type="dxa"/>
            <w:shd w:val="clear" w:color="auto" w:fill="auto"/>
            <w:vAlign w:val="bottom"/>
          </w:tcPr>
          <w:p w14:paraId="7082C45B" w14:textId="77777777" w:rsidR="00344077" w:rsidRPr="001D34F3" w:rsidRDefault="00344077" w:rsidP="009C0113">
            <w:pPr>
              <w:pStyle w:val="BodyText"/>
              <w:tabs>
                <w:tab w:val="right" w:leader="dot" w:pos="4122"/>
              </w:tabs>
              <w:spacing w:before="120"/>
              <w:rPr>
                <w:rFonts w:ascii="Arial" w:hAnsi="Arial" w:cs="Arial"/>
                <w:sz w:val="18"/>
                <w:szCs w:val="18"/>
              </w:rPr>
            </w:pPr>
            <w:r w:rsidRPr="001D34F3">
              <w:rPr>
                <w:rFonts w:ascii="Arial" w:hAnsi="Arial" w:cs="Arial"/>
                <w:sz w:val="18"/>
                <w:szCs w:val="18"/>
              </w:rPr>
              <w:t>Reconciling item for purchases inventoried at</w:t>
            </w:r>
            <w:r w:rsidRPr="001D34F3">
              <w:rPr>
                <w:rFonts w:ascii="Arial" w:hAnsi="Arial" w:cs="Arial"/>
                <w:sz w:val="18"/>
                <w:szCs w:val="18"/>
              </w:rPr>
              <w:br/>
              <w:t>end of the current year</w:t>
            </w:r>
            <w:r w:rsidRPr="001D34F3">
              <w:rPr>
                <w:rFonts w:ascii="Arial" w:hAnsi="Arial" w:cs="Arial"/>
                <w:sz w:val="18"/>
                <w:szCs w:val="18"/>
              </w:rPr>
              <w:tab/>
            </w:r>
          </w:p>
        </w:tc>
        <w:tc>
          <w:tcPr>
            <w:tcW w:w="990" w:type="dxa"/>
            <w:shd w:val="clear" w:color="auto" w:fill="auto"/>
            <w:vAlign w:val="bottom"/>
          </w:tcPr>
          <w:p w14:paraId="63B3D828" w14:textId="77777777" w:rsidR="00344077" w:rsidRPr="001D34F3" w:rsidRDefault="00344077" w:rsidP="009C0113">
            <w:pPr>
              <w:pStyle w:val="BodyText"/>
              <w:spacing w:before="120"/>
              <w:jc w:val="right"/>
              <w:rPr>
                <w:rFonts w:ascii="Arial" w:hAnsi="Arial" w:cs="Arial"/>
                <w:sz w:val="18"/>
                <w:szCs w:val="18"/>
                <w:u w:val="single"/>
              </w:rPr>
            </w:pPr>
            <w:r w:rsidRPr="001D34F3">
              <w:rPr>
                <w:rFonts w:ascii="Arial" w:hAnsi="Arial" w:cs="Arial"/>
                <w:sz w:val="18"/>
                <w:szCs w:val="18"/>
                <w:u w:val="single"/>
              </w:rPr>
              <w:t>(50,000)</w:t>
            </w:r>
          </w:p>
        </w:tc>
        <w:tc>
          <w:tcPr>
            <w:tcW w:w="3600" w:type="dxa"/>
            <w:vMerge/>
            <w:shd w:val="clear" w:color="auto" w:fill="auto"/>
            <w:vAlign w:val="bottom"/>
          </w:tcPr>
          <w:p w14:paraId="0578758A" w14:textId="77777777" w:rsidR="00344077" w:rsidRPr="001D34F3" w:rsidRDefault="00344077" w:rsidP="009C0113">
            <w:pPr>
              <w:pStyle w:val="BodyText"/>
              <w:spacing w:before="120"/>
              <w:ind w:left="882"/>
              <w:rPr>
                <w:rFonts w:ascii="Arial" w:hAnsi="Arial" w:cs="Arial"/>
                <w:sz w:val="18"/>
                <w:szCs w:val="18"/>
              </w:rPr>
            </w:pPr>
          </w:p>
        </w:tc>
      </w:tr>
      <w:tr w:rsidR="00344077" w:rsidRPr="001D34F3" w14:paraId="3CC10C4F" w14:textId="77777777" w:rsidTr="007775C4">
        <w:tc>
          <w:tcPr>
            <w:tcW w:w="4968" w:type="dxa"/>
            <w:gridSpan w:val="2"/>
            <w:shd w:val="clear" w:color="auto" w:fill="auto"/>
            <w:vAlign w:val="bottom"/>
          </w:tcPr>
          <w:p w14:paraId="6EEFF43B" w14:textId="77777777" w:rsidR="00344077" w:rsidRPr="001D34F3" w:rsidRDefault="00344077" w:rsidP="009C0113">
            <w:pPr>
              <w:pStyle w:val="BodyText"/>
              <w:tabs>
                <w:tab w:val="right" w:leader="dot" w:pos="4680"/>
              </w:tabs>
              <w:spacing w:before="120"/>
              <w:rPr>
                <w:rFonts w:ascii="Arial" w:hAnsi="Arial" w:cs="Arial"/>
                <w:sz w:val="18"/>
                <w:szCs w:val="18"/>
              </w:rPr>
            </w:pPr>
            <w:r w:rsidRPr="001D34F3">
              <w:rPr>
                <w:rFonts w:ascii="Arial" w:hAnsi="Arial" w:cs="Arial"/>
                <w:sz w:val="18"/>
                <w:szCs w:val="18"/>
              </w:rPr>
              <w:t>Intragovernmental purchases included in cost – accrual basis, FY 20XX, from Trading Partner 1</w:t>
            </w:r>
            <w:r w:rsidRPr="001D34F3">
              <w:rPr>
                <w:rFonts w:ascii="Arial" w:hAnsi="Arial" w:cs="Arial"/>
                <w:sz w:val="18"/>
                <w:szCs w:val="18"/>
              </w:rPr>
              <w:tab/>
            </w:r>
          </w:p>
        </w:tc>
        <w:tc>
          <w:tcPr>
            <w:tcW w:w="990" w:type="dxa"/>
            <w:shd w:val="clear" w:color="auto" w:fill="auto"/>
            <w:vAlign w:val="bottom"/>
          </w:tcPr>
          <w:p w14:paraId="06796A1B" w14:textId="77777777" w:rsidR="00344077" w:rsidRPr="001D34F3" w:rsidRDefault="00344077" w:rsidP="009C0113">
            <w:pPr>
              <w:pStyle w:val="BodyText"/>
              <w:spacing w:before="120"/>
              <w:jc w:val="right"/>
              <w:rPr>
                <w:rFonts w:ascii="Arial" w:hAnsi="Arial" w:cs="Arial"/>
                <w:b/>
                <w:sz w:val="18"/>
                <w:szCs w:val="18"/>
                <w:u w:val="double"/>
              </w:rPr>
            </w:pPr>
            <w:r w:rsidRPr="001D34F3">
              <w:rPr>
                <w:rFonts w:ascii="Arial" w:hAnsi="Arial" w:cs="Arial"/>
                <w:b/>
                <w:sz w:val="18"/>
                <w:szCs w:val="18"/>
                <w:u w:val="double"/>
              </w:rPr>
              <w:t>$180,000</w:t>
            </w:r>
          </w:p>
        </w:tc>
        <w:tc>
          <w:tcPr>
            <w:tcW w:w="3600" w:type="dxa"/>
            <w:vMerge/>
            <w:shd w:val="clear" w:color="auto" w:fill="auto"/>
            <w:vAlign w:val="bottom"/>
          </w:tcPr>
          <w:p w14:paraId="7AE84C38" w14:textId="77777777" w:rsidR="00344077" w:rsidRPr="001D34F3" w:rsidRDefault="00344077" w:rsidP="009C0113">
            <w:pPr>
              <w:pStyle w:val="BodyText"/>
              <w:spacing w:before="120"/>
              <w:ind w:left="882"/>
              <w:rPr>
                <w:rFonts w:ascii="Arial" w:hAnsi="Arial" w:cs="Arial"/>
                <w:sz w:val="18"/>
                <w:szCs w:val="18"/>
              </w:rPr>
            </w:pPr>
          </w:p>
        </w:tc>
      </w:tr>
    </w:tbl>
    <w:p w14:paraId="5502183A" w14:textId="77777777" w:rsidR="00F45437" w:rsidRPr="001D34F3" w:rsidRDefault="00F45437" w:rsidP="00040D97">
      <w:pPr>
        <w:pStyle w:val="FAM-Bullet-1"/>
        <w:numPr>
          <w:ilvl w:val="0"/>
          <w:numId w:val="0"/>
        </w:numPr>
        <w:rPr>
          <w:rFonts w:ascii="Arial" w:hAnsi="Arial" w:cs="Arial"/>
        </w:rPr>
        <w:sectPr w:rsidR="00F45437" w:rsidRPr="001D34F3" w:rsidSect="00BC7982">
          <w:headerReference w:type="even" r:id="rId20"/>
          <w:headerReference w:type="default" r:id="rId21"/>
          <w:footerReference w:type="even" r:id="rId22"/>
          <w:footerReference w:type="default" r:id="rId23"/>
          <w:headerReference w:type="first" r:id="rId24"/>
          <w:footerReference w:type="first" r:id="rId25"/>
          <w:endnotePr>
            <w:numFmt w:val="decimal"/>
          </w:endnotePr>
          <w:pgSz w:w="12240" w:h="15840" w:code="1"/>
          <w:pgMar w:top="1080" w:right="1440" w:bottom="1080" w:left="1080" w:header="720" w:footer="720" w:gutter="360"/>
          <w:pgNumType w:start="1"/>
          <w:cols w:space="720"/>
          <w:noEndnote/>
          <w:docGrid w:linePitch="326"/>
        </w:sectPr>
      </w:pPr>
    </w:p>
    <w:p w14:paraId="4C6847A1" w14:textId="77777777" w:rsidR="007F7AF8" w:rsidRPr="001D34F3" w:rsidRDefault="007F7AF8" w:rsidP="007A0E05">
      <w:pPr>
        <w:pStyle w:val="Heading2"/>
      </w:pPr>
      <w:r w:rsidRPr="001D34F3">
        <w:lastRenderedPageBreak/>
        <w:t xml:space="preserve">903 </w:t>
      </w:r>
      <w:r w:rsidR="00897398" w:rsidRPr="001D34F3">
        <w:t>–</w:t>
      </w:r>
      <w:r w:rsidRPr="001D34F3">
        <w:t xml:space="preserve"> Auditing Cost Information</w:t>
      </w:r>
    </w:p>
    <w:p w14:paraId="5790CE2B" w14:textId="77777777" w:rsidR="007F7AF8" w:rsidRPr="001D34F3" w:rsidRDefault="007F7AF8" w:rsidP="001060CC">
      <w:pPr>
        <w:pStyle w:val="FAM-Subsection"/>
        <w:numPr>
          <w:ilvl w:val="0"/>
          <w:numId w:val="54"/>
        </w:numPr>
        <w:rPr>
          <w:rFonts w:cs="Arial"/>
          <w:szCs w:val="22"/>
        </w:rPr>
      </w:pPr>
      <w:r w:rsidRPr="001D34F3">
        <w:rPr>
          <w:rFonts w:cs="Arial"/>
          <w:szCs w:val="22"/>
        </w:rPr>
        <w:t xml:space="preserve">FAM 903 provides general guidance for auditors </w:t>
      </w:r>
      <w:r w:rsidR="001F33CF" w:rsidRPr="001D34F3">
        <w:rPr>
          <w:rFonts w:cs="Arial"/>
          <w:szCs w:val="22"/>
        </w:rPr>
        <w:t xml:space="preserve">on </w:t>
      </w:r>
      <w:r w:rsidRPr="001D34F3">
        <w:rPr>
          <w:rFonts w:cs="Arial"/>
          <w:szCs w:val="22"/>
        </w:rPr>
        <w:t xml:space="preserve">identifying cost information and planning audit procedures. The auditor should coordinate these procedures with procedures </w:t>
      </w:r>
      <w:r w:rsidR="001F33CF" w:rsidRPr="001D34F3">
        <w:rPr>
          <w:rFonts w:cs="Arial"/>
          <w:szCs w:val="22"/>
        </w:rPr>
        <w:t xml:space="preserve">for </w:t>
      </w:r>
      <w:r w:rsidRPr="001D34F3">
        <w:rPr>
          <w:rFonts w:cs="Arial"/>
          <w:szCs w:val="22"/>
        </w:rPr>
        <w:t xml:space="preserve">auditing various line items and accounts. The auditor is generally concerned about cost information </w:t>
      </w:r>
      <w:r w:rsidR="001F33CF" w:rsidRPr="001D34F3">
        <w:rPr>
          <w:rFonts w:cs="Arial"/>
          <w:szCs w:val="22"/>
        </w:rPr>
        <w:t xml:space="preserve">for the following reasons: </w:t>
      </w:r>
    </w:p>
    <w:p w14:paraId="694229ED" w14:textId="77777777" w:rsidR="007F7AF8" w:rsidRPr="001D34F3" w:rsidRDefault="007F7AF8" w:rsidP="001060CC">
      <w:pPr>
        <w:pStyle w:val="FAM-Subsection"/>
        <w:numPr>
          <w:ilvl w:val="1"/>
          <w:numId w:val="58"/>
        </w:numPr>
        <w:tabs>
          <w:tab w:val="clear" w:pos="1440"/>
        </w:tabs>
        <w:ind w:left="1800"/>
        <w:rPr>
          <w:rFonts w:cs="Arial"/>
          <w:szCs w:val="22"/>
        </w:rPr>
      </w:pPr>
      <w:r w:rsidRPr="001D34F3">
        <w:rPr>
          <w:rFonts w:cs="Arial"/>
          <w:szCs w:val="22"/>
        </w:rPr>
        <w:t>The auditor should obtain sufficient evidence to determine whether costs are presented fairly in entity financial statements and are appropriately classified</w:t>
      </w:r>
      <w:r w:rsidR="000F7061" w:rsidRPr="001D34F3">
        <w:rPr>
          <w:rFonts w:cs="Arial"/>
          <w:szCs w:val="22"/>
        </w:rPr>
        <w:t>, such as between intragovernmental and non-intragovernmental costs or by designated programs</w:t>
      </w:r>
      <w:r w:rsidRPr="001D34F3">
        <w:rPr>
          <w:rFonts w:cs="Arial"/>
          <w:szCs w:val="22"/>
        </w:rPr>
        <w:t xml:space="preserve">. Proper classifications of costs at the entity level also contribute to proper classification of costs in the consolidated financial statements of the U.S. government.  </w:t>
      </w:r>
    </w:p>
    <w:p w14:paraId="2A4F4EED" w14:textId="5814B3F0" w:rsidR="007F7AF8" w:rsidRPr="001D34F3" w:rsidRDefault="007F7AF8" w:rsidP="001060CC">
      <w:pPr>
        <w:pStyle w:val="FAM-Subsection"/>
        <w:numPr>
          <w:ilvl w:val="1"/>
          <w:numId w:val="58"/>
        </w:numPr>
        <w:tabs>
          <w:tab w:val="clear" w:pos="1440"/>
        </w:tabs>
        <w:ind w:left="1800"/>
        <w:rPr>
          <w:rFonts w:cs="Arial"/>
          <w:szCs w:val="22"/>
        </w:rPr>
      </w:pPr>
      <w:r w:rsidRPr="001D34F3">
        <w:rPr>
          <w:rFonts w:cs="Arial"/>
          <w:szCs w:val="22"/>
        </w:rPr>
        <w:t xml:space="preserve">For CFO Act agencies, the auditor must evaluate whether agency financial management systems comply </w:t>
      </w:r>
      <w:r w:rsidR="007D35CE" w:rsidRPr="001D34F3">
        <w:rPr>
          <w:rFonts w:cs="Arial"/>
          <w:szCs w:val="22"/>
        </w:rPr>
        <w:t xml:space="preserve">substantially </w:t>
      </w:r>
      <w:r w:rsidRPr="001D34F3">
        <w:rPr>
          <w:rFonts w:cs="Arial"/>
          <w:szCs w:val="22"/>
        </w:rPr>
        <w:t>with the three requirements of FFMIA, including applicable federal accounting standards</w:t>
      </w:r>
      <w:r w:rsidR="00FB2F9E" w:rsidRPr="001D34F3">
        <w:rPr>
          <w:rFonts w:cs="Arial"/>
          <w:szCs w:val="22"/>
        </w:rPr>
        <w:t>,</w:t>
      </w:r>
      <w:r w:rsidRPr="001D34F3">
        <w:rPr>
          <w:rFonts w:cs="Arial"/>
          <w:szCs w:val="22"/>
        </w:rPr>
        <w:t xml:space="preserve"> such as cost accounting standards.  </w:t>
      </w:r>
    </w:p>
    <w:p w14:paraId="3F93AE2B" w14:textId="2D47D39B" w:rsidR="007F7AF8" w:rsidRPr="001D34F3" w:rsidRDefault="007F7AF8" w:rsidP="001060CC">
      <w:pPr>
        <w:pStyle w:val="FAM-Subsection"/>
        <w:numPr>
          <w:ilvl w:val="1"/>
          <w:numId w:val="58"/>
        </w:numPr>
        <w:tabs>
          <w:tab w:val="clear" w:pos="1440"/>
        </w:tabs>
        <w:ind w:left="1800"/>
        <w:rPr>
          <w:rFonts w:cs="Arial"/>
          <w:szCs w:val="22"/>
        </w:rPr>
      </w:pPr>
      <w:r w:rsidRPr="001D34F3">
        <w:rPr>
          <w:rFonts w:cs="Arial"/>
          <w:szCs w:val="22"/>
        </w:rPr>
        <w:t xml:space="preserve">Although the auditor does not opine on the MD&amp;A, cost information is important to the MD&amp;A, particularly as it relates to developing performance measures. The relevant accounting standard for cost information is SFFAS 4, </w:t>
      </w:r>
      <w:r w:rsidRPr="001D34F3">
        <w:rPr>
          <w:rFonts w:cs="Arial"/>
          <w:i/>
          <w:szCs w:val="22"/>
        </w:rPr>
        <w:t>Managerial Cost Accounting</w:t>
      </w:r>
      <w:r w:rsidRPr="001D34F3">
        <w:rPr>
          <w:rFonts w:cs="Arial"/>
          <w:szCs w:val="22"/>
        </w:rPr>
        <w:t xml:space="preserve">, as amended by SFFAS </w:t>
      </w:r>
      <w:r w:rsidR="00522825" w:rsidRPr="001D34F3">
        <w:rPr>
          <w:rFonts w:cs="Arial"/>
          <w:szCs w:val="22"/>
        </w:rPr>
        <w:t>55</w:t>
      </w:r>
      <w:r w:rsidRPr="001D34F3">
        <w:rPr>
          <w:rFonts w:cs="Arial"/>
          <w:szCs w:val="22"/>
        </w:rPr>
        <w:t xml:space="preserve">, </w:t>
      </w:r>
      <w:r w:rsidR="00522825" w:rsidRPr="001D34F3">
        <w:rPr>
          <w:rFonts w:cs="Arial"/>
          <w:i/>
          <w:szCs w:val="22"/>
        </w:rPr>
        <w:t xml:space="preserve">Amending </w:t>
      </w:r>
      <w:r w:rsidRPr="001D34F3">
        <w:rPr>
          <w:rFonts w:cs="Arial"/>
          <w:i/>
          <w:szCs w:val="22"/>
        </w:rPr>
        <w:t>Inter-</w:t>
      </w:r>
      <w:r w:rsidR="009762C9" w:rsidRPr="001D34F3">
        <w:rPr>
          <w:rFonts w:cs="Arial"/>
          <w:i/>
          <w:szCs w:val="22"/>
        </w:rPr>
        <w:t>e</w:t>
      </w:r>
      <w:r w:rsidRPr="001D34F3">
        <w:rPr>
          <w:rFonts w:cs="Arial"/>
          <w:i/>
          <w:szCs w:val="22"/>
        </w:rPr>
        <w:t xml:space="preserve">ntity Cost </w:t>
      </w:r>
      <w:r w:rsidR="00522825" w:rsidRPr="001D34F3">
        <w:rPr>
          <w:rFonts w:cs="Arial"/>
          <w:i/>
          <w:szCs w:val="22"/>
        </w:rPr>
        <w:t>Provisions</w:t>
      </w:r>
      <w:r w:rsidRPr="001D34F3">
        <w:rPr>
          <w:rFonts w:cs="Arial"/>
          <w:szCs w:val="22"/>
        </w:rPr>
        <w:t xml:space="preserve">. These standards </w:t>
      </w:r>
      <w:r w:rsidR="00FB2F9E" w:rsidRPr="001D34F3">
        <w:rPr>
          <w:rFonts w:cs="Arial"/>
          <w:szCs w:val="22"/>
        </w:rPr>
        <w:t xml:space="preserve">are relevant </w:t>
      </w:r>
      <w:r w:rsidRPr="001D34F3">
        <w:rPr>
          <w:rFonts w:cs="Arial"/>
          <w:szCs w:val="22"/>
        </w:rPr>
        <w:t>both to external financial reporting and to cost information for internal management reporting.</w:t>
      </w:r>
    </w:p>
    <w:p w14:paraId="1F8D79D2" w14:textId="77777777" w:rsidR="007F7AF8" w:rsidRPr="001D34F3" w:rsidRDefault="007F7AF8" w:rsidP="00233E58">
      <w:pPr>
        <w:pStyle w:val="Heading3"/>
      </w:pPr>
      <w:r w:rsidRPr="001D34F3">
        <w:t xml:space="preserve">The </w:t>
      </w:r>
      <w:r w:rsidR="00AA62D1" w:rsidRPr="001D34F3">
        <w:t xml:space="preserve">Effect </w:t>
      </w:r>
      <w:r w:rsidRPr="001D34F3">
        <w:t xml:space="preserve">of SFFAS 4 and SFFAS </w:t>
      </w:r>
      <w:r w:rsidR="00522825" w:rsidRPr="001D34F3">
        <w:t>55</w:t>
      </w:r>
    </w:p>
    <w:p w14:paraId="11872ABC" w14:textId="77777777" w:rsidR="007F7AF8" w:rsidRPr="001D34F3" w:rsidRDefault="007F7AF8" w:rsidP="00893D79">
      <w:pPr>
        <w:pStyle w:val="FAM-Subsection"/>
        <w:rPr>
          <w:rFonts w:cs="Arial"/>
          <w:szCs w:val="22"/>
        </w:rPr>
      </w:pPr>
      <w:r w:rsidRPr="001D34F3">
        <w:rPr>
          <w:rFonts w:cs="Arial"/>
          <w:szCs w:val="22"/>
        </w:rPr>
        <w:t>SFFAS 4</w:t>
      </w:r>
      <w:r w:rsidR="00522825" w:rsidRPr="001D34F3">
        <w:rPr>
          <w:rFonts w:cs="Arial"/>
          <w:szCs w:val="22"/>
        </w:rPr>
        <w:t xml:space="preserve">, as amended by SFFAS 55, </w:t>
      </w:r>
      <w:r w:rsidRPr="001D34F3">
        <w:rPr>
          <w:rFonts w:cs="Arial"/>
          <w:szCs w:val="22"/>
        </w:rPr>
        <w:t>establishes the concepts and standards for providing reliable and timely information on the full cost of federal programs, their activities, and outputs. The objectives of managerial cost information specified in SFFAS 4 are</w:t>
      </w:r>
      <w:r w:rsidR="007E1CB3" w:rsidRPr="001D34F3">
        <w:rPr>
          <w:rFonts w:cs="Arial"/>
          <w:szCs w:val="22"/>
        </w:rPr>
        <w:t xml:space="preserve"> as follows</w:t>
      </w:r>
      <w:r w:rsidRPr="001D34F3">
        <w:rPr>
          <w:rFonts w:cs="Arial"/>
          <w:szCs w:val="22"/>
        </w:rPr>
        <w:t>:</w:t>
      </w:r>
    </w:p>
    <w:p w14:paraId="097F1FAE" w14:textId="77777777" w:rsidR="007F7AF8" w:rsidRPr="001D34F3" w:rsidRDefault="007F7AF8" w:rsidP="00893D79">
      <w:pPr>
        <w:pStyle w:val="FAM-Bullet-1"/>
        <w:rPr>
          <w:rFonts w:ascii="Arial" w:hAnsi="Arial" w:cs="Arial"/>
          <w:sz w:val="22"/>
          <w:szCs w:val="22"/>
        </w:rPr>
      </w:pPr>
      <w:r w:rsidRPr="001D34F3">
        <w:rPr>
          <w:rFonts w:ascii="Arial" w:hAnsi="Arial" w:cs="Arial"/>
          <w:sz w:val="22"/>
          <w:szCs w:val="22"/>
        </w:rPr>
        <w:t>To provide program managers with relevant and reliable information relating costs to outputs and activities. With this information, program managers should understand the costs of the activities they manage. The cost information should assist them in improving operational efficiency.</w:t>
      </w:r>
    </w:p>
    <w:p w14:paraId="6CEEFE38" w14:textId="77777777" w:rsidR="007F7AF8" w:rsidRPr="001D34F3" w:rsidRDefault="007F7AF8" w:rsidP="00893D79">
      <w:pPr>
        <w:pStyle w:val="FAM-Bullet-1"/>
        <w:rPr>
          <w:rFonts w:ascii="Arial" w:hAnsi="Arial" w:cs="Arial"/>
          <w:sz w:val="22"/>
          <w:szCs w:val="22"/>
        </w:rPr>
      </w:pPr>
      <w:r w:rsidRPr="001D34F3">
        <w:rPr>
          <w:rFonts w:ascii="Arial" w:hAnsi="Arial" w:cs="Arial"/>
          <w:sz w:val="22"/>
          <w:szCs w:val="22"/>
        </w:rPr>
        <w:t xml:space="preserve">To provide relevant and reliable cost information to assist </w:t>
      </w:r>
      <w:r w:rsidR="00AD5C50" w:rsidRPr="001D34F3">
        <w:rPr>
          <w:rFonts w:ascii="Arial" w:hAnsi="Arial" w:cs="Arial"/>
          <w:sz w:val="22"/>
          <w:szCs w:val="22"/>
        </w:rPr>
        <w:t xml:space="preserve">the </w:t>
      </w:r>
      <w:r w:rsidRPr="001D34F3">
        <w:rPr>
          <w:rFonts w:ascii="Arial" w:hAnsi="Arial" w:cs="Arial"/>
          <w:sz w:val="22"/>
          <w:szCs w:val="22"/>
        </w:rPr>
        <w:t xml:space="preserve">Congress and executives in making decisions about allocating federal resources, authorizing and modifying programs, and evaluating program performance. </w:t>
      </w:r>
    </w:p>
    <w:p w14:paraId="279BAA66" w14:textId="77777777" w:rsidR="007F7AF8" w:rsidRPr="001D34F3" w:rsidRDefault="007F7AF8" w:rsidP="00893D79">
      <w:pPr>
        <w:pStyle w:val="FAM-Bullet-1"/>
        <w:rPr>
          <w:rFonts w:ascii="Arial" w:hAnsi="Arial" w:cs="Arial"/>
          <w:sz w:val="22"/>
          <w:szCs w:val="22"/>
        </w:rPr>
      </w:pPr>
      <w:r w:rsidRPr="001D34F3">
        <w:rPr>
          <w:rFonts w:ascii="Arial" w:hAnsi="Arial" w:cs="Arial"/>
          <w:sz w:val="22"/>
          <w:szCs w:val="22"/>
        </w:rPr>
        <w:t>To provide consistency between costs reported in general purpose financial reports and costs reported to program managers. This includes standardizing terminology to improve communication among federal organizations and users of cost information.</w:t>
      </w:r>
    </w:p>
    <w:p w14:paraId="19E4CEDE" w14:textId="77777777" w:rsidR="007F7AF8" w:rsidRPr="001D34F3" w:rsidRDefault="007F7AF8" w:rsidP="00893D79">
      <w:pPr>
        <w:pStyle w:val="FAM-Subsection"/>
        <w:rPr>
          <w:rFonts w:cs="Arial"/>
          <w:szCs w:val="22"/>
        </w:rPr>
      </w:pPr>
      <w:r w:rsidRPr="001D34F3">
        <w:rPr>
          <w:rFonts w:cs="Arial"/>
          <w:szCs w:val="22"/>
        </w:rPr>
        <w:t xml:space="preserve">The first two objectives primarily address the managerial use of cost information in improving operating efficiency and </w:t>
      </w:r>
      <w:r w:rsidR="007E1CB3" w:rsidRPr="001D34F3">
        <w:rPr>
          <w:rFonts w:cs="Arial"/>
          <w:szCs w:val="22"/>
        </w:rPr>
        <w:t>cost-</w:t>
      </w:r>
      <w:r w:rsidRPr="001D34F3">
        <w:rPr>
          <w:rFonts w:cs="Arial"/>
          <w:szCs w:val="22"/>
        </w:rPr>
        <w:t xml:space="preserve">effectiveness, making planning and budgeting decisions, and measuring performance. The third objective primarily addresses external financial reporting, which can be achieved by reporting cost </w:t>
      </w:r>
      <w:r w:rsidRPr="001D34F3">
        <w:rPr>
          <w:rFonts w:cs="Arial"/>
          <w:szCs w:val="22"/>
        </w:rPr>
        <w:lastRenderedPageBreak/>
        <w:t>information in financial statements that is consistent with costs generated by the cost accounting process. Because of the differences in the three objectives</w:t>
      </w:r>
      <w:r w:rsidR="00155786" w:rsidRPr="001D34F3">
        <w:rPr>
          <w:rFonts w:cs="Arial"/>
          <w:szCs w:val="22"/>
        </w:rPr>
        <w:t>, some requirements in SFFAS</w:t>
      </w:r>
      <w:r w:rsidRPr="001D34F3">
        <w:rPr>
          <w:rFonts w:cs="Arial"/>
          <w:szCs w:val="22"/>
        </w:rPr>
        <w:t xml:space="preserve"> 4 are relevant to managerial decision making and operations improvement, while some requirements are relevant to external financial reporting.</w:t>
      </w:r>
    </w:p>
    <w:p w14:paraId="79E0DCE2" w14:textId="77777777" w:rsidR="007F7AF8" w:rsidRPr="001D34F3" w:rsidRDefault="007F7AF8" w:rsidP="00893D79">
      <w:pPr>
        <w:pStyle w:val="FAM-Subsection"/>
        <w:rPr>
          <w:rFonts w:cs="Arial"/>
          <w:szCs w:val="22"/>
        </w:rPr>
      </w:pPr>
      <w:r w:rsidRPr="001D34F3">
        <w:rPr>
          <w:rFonts w:cs="Arial"/>
          <w:szCs w:val="22"/>
        </w:rPr>
        <w:t>The cost accounting concepts section of SFFAS 4 (</w:t>
      </w:r>
      <w:r w:rsidR="007E1CB3" w:rsidRPr="001D34F3">
        <w:rPr>
          <w:rFonts w:cs="Arial"/>
          <w:szCs w:val="22"/>
        </w:rPr>
        <w:t xml:space="preserve">paras. </w:t>
      </w:r>
      <w:r w:rsidRPr="001D34F3">
        <w:rPr>
          <w:rFonts w:cs="Arial"/>
          <w:szCs w:val="22"/>
        </w:rPr>
        <w:t>41-66) establishes the overall goals of cost accounting for federal agencies. Managerial cost accounting should be a fundamental part of the financial management system and, to the extent practicable, be integrated with the other parts of the system. Managerial costing should use a basis of accounting, recognition, and measurement that is appropriate for the intended purpose. Cost information developed for various purposes should be drawn from a common data source, and output reports should be reconcilable to each other.</w:t>
      </w:r>
    </w:p>
    <w:p w14:paraId="4286B9D2" w14:textId="77777777" w:rsidR="007F7AF8" w:rsidRPr="001D34F3" w:rsidRDefault="007F7AF8" w:rsidP="00893D79">
      <w:pPr>
        <w:pStyle w:val="FAM-Subsection"/>
        <w:rPr>
          <w:rFonts w:cs="Arial"/>
          <w:szCs w:val="22"/>
        </w:rPr>
      </w:pPr>
      <w:r w:rsidRPr="001D34F3">
        <w:rPr>
          <w:rFonts w:cs="Arial"/>
          <w:szCs w:val="22"/>
        </w:rPr>
        <w:t>The five fundamental standards for managerial cost accounting set forth in SFFAS 4 (</w:t>
      </w:r>
      <w:r w:rsidR="007E1CB3" w:rsidRPr="001D34F3">
        <w:rPr>
          <w:rFonts w:cs="Arial"/>
          <w:szCs w:val="22"/>
        </w:rPr>
        <w:t xml:space="preserve">paras. </w:t>
      </w:r>
      <w:r w:rsidRPr="001D34F3">
        <w:rPr>
          <w:rFonts w:cs="Arial"/>
          <w:szCs w:val="22"/>
        </w:rPr>
        <w:t>67-162) are important for the auditor. These standards will lead to the development of accurate and consistent cost information for internal and external reporting by federal agencies. The five standards are</w:t>
      </w:r>
      <w:r w:rsidR="007E1CB3" w:rsidRPr="001D34F3">
        <w:rPr>
          <w:rFonts w:cs="Arial"/>
          <w:szCs w:val="22"/>
        </w:rPr>
        <w:t xml:space="preserve"> as follows</w:t>
      </w:r>
      <w:r w:rsidRPr="001D34F3">
        <w:rPr>
          <w:rFonts w:cs="Arial"/>
          <w:szCs w:val="22"/>
        </w:rPr>
        <w:t>:</w:t>
      </w:r>
    </w:p>
    <w:p w14:paraId="45938089" w14:textId="77777777" w:rsidR="007F7AF8" w:rsidRPr="001D34F3" w:rsidRDefault="007F7AF8" w:rsidP="000643BE">
      <w:pPr>
        <w:pStyle w:val="FAM-roman-1"/>
        <w:ind w:left="1440"/>
      </w:pPr>
      <w:r w:rsidRPr="001D34F3">
        <w:rPr>
          <w:u w:val="single"/>
        </w:rPr>
        <w:t>Requirement for cost accounting</w:t>
      </w:r>
      <w:r w:rsidRPr="001D34F3">
        <w:t>: Each reporting entity is to accumulate and regularly report the cost of its activities for management information.</w:t>
      </w:r>
    </w:p>
    <w:p w14:paraId="46B6DA0A" w14:textId="77777777" w:rsidR="007F7AF8" w:rsidRPr="001D34F3" w:rsidRDefault="007F7AF8" w:rsidP="000643BE">
      <w:pPr>
        <w:pStyle w:val="FAM-roman-1"/>
        <w:ind w:left="1440"/>
      </w:pPr>
      <w:r w:rsidRPr="001D34F3">
        <w:rPr>
          <w:u w:val="single"/>
        </w:rPr>
        <w:t>Responsibility segments</w:t>
      </w:r>
      <w:r w:rsidRPr="001D34F3">
        <w:t>: Management of each reporting entity is to define and establish responsibility segments and report the costs of each segment’s outputs.</w:t>
      </w:r>
    </w:p>
    <w:p w14:paraId="6FD79C67" w14:textId="77777777" w:rsidR="007F7AF8" w:rsidRPr="001D34F3" w:rsidRDefault="007F7AF8" w:rsidP="000643BE">
      <w:pPr>
        <w:pStyle w:val="FAM-roman-1"/>
        <w:ind w:left="1440"/>
      </w:pPr>
      <w:r w:rsidRPr="001D34F3">
        <w:rPr>
          <w:u w:val="single"/>
        </w:rPr>
        <w:t>Full costs</w:t>
      </w:r>
      <w:r w:rsidRPr="001D34F3">
        <w:t xml:space="preserve">: Reporting entities are to report the full costs of outputs, which is the total amount of resources used to produce </w:t>
      </w:r>
      <w:r w:rsidR="007E1CB3" w:rsidRPr="001D34F3">
        <w:t xml:space="preserve">an </w:t>
      </w:r>
      <w:r w:rsidRPr="001D34F3">
        <w:t xml:space="preserve">output, including direct and indirect costs. </w:t>
      </w:r>
    </w:p>
    <w:p w14:paraId="3D981567" w14:textId="77777777" w:rsidR="007F7AF8" w:rsidRPr="001D34F3" w:rsidRDefault="007F7AF8" w:rsidP="000643BE">
      <w:pPr>
        <w:pStyle w:val="FAM-roman-1"/>
        <w:ind w:left="1440"/>
      </w:pPr>
      <w:r w:rsidRPr="001D34F3">
        <w:rPr>
          <w:u w:val="single"/>
        </w:rPr>
        <w:t>Inter-entity costs</w:t>
      </w:r>
      <w:r w:rsidRPr="001D34F3">
        <w:t xml:space="preserve">: Each entity’s costs are to incorporate the full cost of goods and services received from other entities. SFFAS </w:t>
      </w:r>
      <w:r w:rsidR="00522825" w:rsidRPr="001D34F3">
        <w:t>55</w:t>
      </w:r>
      <w:r w:rsidR="000C54C7" w:rsidRPr="001D34F3">
        <w:t xml:space="preserve"> </w:t>
      </w:r>
      <w:r w:rsidR="00522825" w:rsidRPr="001D34F3">
        <w:t xml:space="preserve">allows flexibility for reporting imputed costs for non-business activities. Specifically, with the exception of imputed inter-entity costs for personnel benefits and the Treasury Judgment Fund settlements or as otherwise directed by the Office of Management and Budget, imputed inter-entity costs for non-business type activities are not required to be recognized. Although not required to do so, an entity may still elect to recognize imputed cost and corresponding imputed financing for other types of inter-entity costs related to non-business type activities. </w:t>
      </w:r>
    </w:p>
    <w:p w14:paraId="0E79DF2C" w14:textId="77777777" w:rsidR="007F7AF8" w:rsidRPr="001D34F3" w:rsidRDefault="007F7AF8" w:rsidP="000643BE">
      <w:pPr>
        <w:pStyle w:val="FAM-roman-1"/>
        <w:ind w:left="1440"/>
      </w:pPr>
      <w:r w:rsidRPr="001D34F3">
        <w:rPr>
          <w:u w:val="single"/>
        </w:rPr>
        <w:t>Costing methodology</w:t>
      </w:r>
      <w:r w:rsidRPr="001D34F3">
        <w:t>: The costs of resources that directly or indirectly contribute to the production of outputs are to be accumulated and assigned to outputs using appropriate methodologies. (FAM 903.07)</w:t>
      </w:r>
    </w:p>
    <w:p w14:paraId="74734AC9" w14:textId="77777777" w:rsidR="007F7AF8" w:rsidRPr="001D34F3" w:rsidRDefault="007F7AF8" w:rsidP="00233E58">
      <w:pPr>
        <w:pStyle w:val="Heading3"/>
      </w:pPr>
      <w:r w:rsidRPr="001D34F3">
        <w:t>Audit Procedures for Financial Statement Opinion</w:t>
      </w:r>
    </w:p>
    <w:p w14:paraId="0608FCE1" w14:textId="14894715" w:rsidR="007F7AF8" w:rsidRPr="001D34F3" w:rsidRDefault="007F7AF8" w:rsidP="00893D79">
      <w:pPr>
        <w:pStyle w:val="FAM-Subsection"/>
        <w:rPr>
          <w:rFonts w:cs="Arial"/>
        </w:rPr>
      </w:pPr>
      <w:r w:rsidRPr="001D34F3">
        <w:rPr>
          <w:rFonts w:cs="Arial"/>
          <w:szCs w:val="22"/>
        </w:rPr>
        <w:t>As part of understanding the entity’s operations, the auditor generally should obtain an overview of how the entity applies FASAB cost standards. This may be done by inquiry, observation, and walk</w:t>
      </w:r>
      <w:r w:rsidR="00477200" w:rsidRPr="001D34F3">
        <w:rPr>
          <w:rFonts w:cs="Arial"/>
          <w:szCs w:val="22"/>
        </w:rPr>
        <w:t>-</w:t>
      </w:r>
      <w:r w:rsidRPr="001D34F3">
        <w:rPr>
          <w:rFonts w:cs="Arial"/>
          <w:szCs w:val="22"/>
        </w:rPr>
        <w:t xml:space="preserve">through procedures. The auditor generally should determine what substantive testing procedures are appropriate and may coordinate testing with other control and substantive procedures. Based on the </w:t>
      </w:r>
      <w:r w:rsidRPr="001D34F3">
        <w:rPr>
          <w:rFonts w:cs="Arial"/>
          <w:szCs w:val="22"/>
        </w:rPr>
        <w:lastRenderedPageBreak/>
        <w:t>understanding of entity operations, the auditor should determine whether the statement of net cost is designed to include all costs of entity programs. Also, in testing the statement of net cost, the auditor generally should test the assertions related to costs, including whether expenses are properly classified in the statement of net cost.</w:t>
      </w:r>
      <w:r w:rsidRPr="001D34F3">
        <w:rPr>
          <w:rFonts w:cs="Arial"/>
        </w:rPr>
        <w:t xml:space="preserve"> </w:t>
      </w:r>
      <w:r w:rsidR="00115314" w:rsidRPr="001D34F3">
        <w:rPr>
          <w:rFonts w:cs="Arial"/>
        </w:rPr>
        <w:t>Based on</w:t>
      </w:r>
      <w:r w:rsidRPr="001D34F3">
        <w:rPr>
          <w:rFonts w:cs="Arial"/>
        </w:rPr>
        <w:t xml:space="preserve"> FAM 395 B, examples of </w:t>
      </w:r>
      <w:r w:rsidR="00115314" w:rsidRPr="001D34F3">
        <w:rPr>
          <w:rFonts w:cs="Arial"/>
        </w:rPr>
        <w:t xml:space="preserve">control objectives by assertion </w:t>
      </w:r>
      <w:r w:rsidRPr="001D34F3">
        <w:rPr>
          <w:rFonts w:cs="Arial"/>
        </w:rPr>
        <w:t xml:space="preserve">related to </w:t>
      </w:r>
      <w:r w:rsidR="00115314" w:rsidRPr="001D34F3">
        <w:rPr>
          <w:rFonts w:cs="Arial"/>
        </w:rPr>
        <w:t>costs are provided below</w:t>
      </w:r>
      <w:r w:rsidR="002B5C0F" w:rsidRPr="001D34F3">
        <w:rPr>
          <w:rFonts w:cs="Arial"/>
        </w:rPr>
        <w:t>.</w:t>
      </w:r>
    </w:p>
    <w:p w14:paraId="21DA00F5" w14:textId="77777777" w:rsidR="007F7AF8" w:rsidRPr="001D34F3" w:rsidRDefault="007F7AF8" w:rsidP="002856F8">
      <w:pPr>
        <w:pStyle w:val="FAM-Bullet-1"/>
        <w:keepNext/>
        <w:numPr>
          <w:ilvl w:val="0"/>
          <w:numId w:val="0"/>
        </w:numPr>
        <w:spacing w:before="120"/>
        <w:ind w:left="1440"/>
        <w:rPr>
          <w:rFonts w:ascii="Arial" w:hAnsi="Arial" w:cs="Arial"/>
          <w:b/>
          <w:sz w:val="22"/>
          <w:szCs w:val="22"/>
        </w:rPr>
      </w:pPr>
      <w:r w:rsidRPr="001D34F3">
        <w:rPr>
          <w:rFonts w:ascii="Arial" w:hAnsi="Arial" w:cs="Arial"/>
          <w:b/>
          <w:sz w:val="22"/>
          <w:szCs w:val="22"/>
        </w:rPr>
        <w:t>EXISTENCE OR OCCURRENCE</w:t>
      </w:r>
    </w:p>
    <w:p w14:paraId="436379D7" w14:textId="77777777" w:rsidR="007F7AF8" w:rsidRPr="001D34F3" w:rsidRDefault="007F7AF8" w:rsidP="00B03E0C">
      <w:pPr>
        <w:pStyle w:val="FAM-Bullet-2"/>
        <w:tabs>
          <w:tab w:val="clear" w:pos="2160"/>
        </w:tabs>
        <w:ind w:left="1800"/>
        <w:rPr>
          <w:rFonts w:ascii="Arial" w:hAnsi="Arial" w:cs="Arial"/>
          <w:sz w:val="22"/>
          <w:szCs w:val="22"/>
        </w:rPr>
      </w:pPr>
      <w:r w:rsidRPr="001D34F3">
        <w:rPr>
          <w:rFonts w:ascii="Arial" w:hAnsi="Arial" w:cs="Arial"/>
          <w:b/>
          <w:sz w:val="22"/>
          <w:szCs w:val="22"/>
        </w:rPr>
        <w:t>Occurrence/</w:t>
      </w:r>
      <w:r w:rsidR="002B5C0F" w:rsidRPr="001D34F3">
        <w:rPr>
          <w:rFonts w:ascii="Arial" w:hAnsi="Arial" w:cs="Arial"/>
          <w:b/>
          <w:sz w:val="22"/>
          <w:szCs w:val="22"/>
        </w:rPr>
        <w:t>validity</w:t>
      </w:r>
      <w:r w:rsidRPr="001D34F3">
        <w:rPr>
          <w:rFonts w:ascii="Arial" w:hAnsi="Arial" w:cs="Arial"/>
          <w:sz w:val="22"/>
          <w:szCs w:val="22"/>
        </w:rPr>
        <w:t>—(1) Recorded costs, underlying goods and services received, and related processing procedures are authorized by federal laws, regulations, and management policy. (2) Recorded costs are approved by appropriate individuals in accordance with management’s general or specific criteria. (3) Recorded costs exist for goods and services received and are properly classified.</w:t>
      </w:r>
    </w:p>
    <w:p w14:paraId="5A4607D8" w14:textId="77777777" w:rsidR="007F7AF8" w:rsidRPr="001D34F3" w:rsidRDefault="007F7AF8" w:rsidP="00B03E0C">
      <w:pPr>
        <w:pStyle w:val="FAM-Bullet-2"/>
        <w:tabs>
          <w:tab w:val="clear" w:pos="2160"/>
        </w:tabs>
        <w:ind w:left="1800"/>
        <w:rPr>
          <w:rFonts w:ascii="Arial" w:hAnsi="Arial" w:cs="Arial"/>
          <w:sz w:val="22"/>
          <w:szCs w:val="22"/>
        </w:rPr>
      </w:pPr>
      <w:r w:rsidRPr="001D34F3">
        <w:rPr>
          <w:rFonts w:ascii="Arial" w:hAnsi="Arial" w:cs="Arial"/>
          <w:b/>
          <w:sz w:val="22"/>
          <w:szCs w:val="22"/>
        </w:rPr>
        <w:t>Cutoff</w:t>
      </w:r>
      <w:r w:rsidRPr="001D34F3">
        <w:rPr>
          <w:rFonts w:ascii="Arial" w:hAnsi="Arial" w:cs="Arial"/>
          <w:sz w:val="22"/>
          <w:szCs w:val="22"/>
        </w:rPr>
        <w:t>—Costs recorded in the current period represent goods and services received during the current period.</w:t>
      </w:r>
    </w:p>
    <w:p w14:paraId="4BA7C209" w14:textId="77777777" w:rsidR="007F7AF8" w:rsidRPr="001D34F3" w:rsidRDefault="007F7AF8" w:rsidP="00B03E0C">
      <w:pPr>
        <w:pStyle w:val="FAM-Bullet-2"/>
        <w:tabs>
          <w:tab w:val="clear" w:pos="2160"/>
        </w:tabs>
        <w:ind w:left="1800"/>
        <w:rPr>
          <w:rFonts w:ascii="Arial" w:hAnsi="Arial" w:cs="Arial"/>
          <w:sz w:val="22"/>
          <w:szCs w:val="22"/>
        </w:rPr>
      </w:pPr>
      <w:r w:rsidRPr="001D34F3">
        <w:rPr>
          <w:rFonts w:ascii="Arial" w:hAnsi="Arial" w:cs="Arial"/>
          <w:b/>
          <w:sz w:val="22"/>
          <w:szCs w:val="22"/>
        </w:rPr>
        <w:t>Summarization</w:t>
      </w:r>
      <w:r w:rsidRPr="001D34F3">
        <w:rPr>
          <w:rFonts w:ascii="Arial" w:hAnsi="Arial" w:cs="Arial"/>
          <w:sz w:val="22"/>
          <w:szCs w:val="22"/>
        </w:rPr>
        <w:t>—(1) The summarization of recorded costs is not overstated. (2) Costs are assigned to appropriate classifications in the financial statements.</w:t>
      </w:r>
    </w:p>
    <w:p w14:paraId="7DCBA191" w14:textId="77777777" w:rsidR="007F7AF8" w:rsidRPr="001D34F3" w:rsidRDefault="007F7AF8" w:rsidP="002856F8">
      <w:pPr>
        <w:pStyle w:val="FAM-Bullet-1"/>
        <w:keepNext/>
        <w:numPr>
          <w:ilvl w:val="0"/>
          <w:numId w:val="0"/>
        </w:numPr>
        <w:spacing w:before="120"/>
        <w:ind w:left="1440"/>
        <w:rPr>
          <w:rFonts w:ascii="Arial" w:hAnsi="Arial" w:cs="Arial"/>
          <w:sz w:val="22"/>
          <w:szCs w:val="22"/>
        </w:rPr>
      </w:pPr>
      <w:r w:rsidRPr="001D34F3">
        <w:rPr>
          <w:rFonts w:ascii="Arial" w:hAnsi="Arial" w:cs="Arial"/>
          <w:b/>
          <w:sz w:val="22"/>
          <w:szCs w:val="22"/>
        </w:rPr>
        <w:t>COMPLETENESS</w:t>
      </w:r>
    </w:p>
    <w:p w14:paraId="080230C3" w14:textId="77777777" w:rsidR="007F7AF8" w:rsidRPr="001D34F3" w:rsidRDefault="007F7AF8" w:rsidP="00B03E0C">
      <w:pPr>
        <w:pStyle w:val="FAM-Bullet-2"/>
        <w:tabs>
          <w:tab w:val="clear" w:pos="2160"/>
        </w:tabs>
        <w:ind w:left="1800"/>
        <w:rPr>
          <w:rFonts w:ascii="Arial" w:hAnsi="Arial" w:cs="Arial"/>
          <w:sz w:val="22"/>
          <w:szCs w:val="22"/>
        </w:rPr>
      </w:pPr>
      <w:r w:rsidRPr="001D34F3">
        <w:rPr>
          <w:rFonts w:ascii="Arial" w:hAnsi="Arial" w:cs="Arial"/>
          <w:b/>
          <w:sz w:val="22"/>
          <w:szCs w:val="22"/>
        </w:rPr>
        <w:t>Transaction completeness</w:t>
      </w:r>
      <w:r w:rsidRPr="001D34F3">
        <w:rPr>
          <w:rFonts w:ascii="Arial" w:hAnsi="Arial" w:cs="Arial"/>
          <w:sz w:val="22"/>
          <w:szCs w:val="22"/>
        </w:rPr>
        <w:t>—All valid costs are recorded and properly classified.</w:t>
      </w:r>
    </w:p>
    <w:p w14:paraId="571570B2" w14:textId="77777777" w:rsidR="007F7AF8" w:rsidRPr="001D34F3" w:rsidRDefault="007F7AF8" w:rsidP="00B03E0C">
      <w:pPr>
        <w:pStyle w:val="FAM-Bullet-2"/>
        <w:tabs>
          <w:tab w:val="clear" w:pos="2160"/>
        </w:tabs>
        <w:ind w:left="1800"/>
        <w:rPr>
          <w:rFonts w:ascii="Arial" w:hAnsi="Arial" w:cs="Arial"/>
          <w:sz w:val="22"/>
          <w:szCs w:val="22"/>
        </w:rPr>
      </w:pPr>
      <w:r w:rsidRPr="001D34F3">
        <w:rPr>
          <w:rFonts w:ascii="Arial" w:hAnsi="Arial" w:cs="Arial"/>
          <w:b/>
          <w:sz w:val="22"/>
          <w:szCs w:val="22"/>
        </w:rPr>
        <w:t>Cutoff</w:t>
      </w:r>
      <w:r w:rsidRPr="001D34F3">
        <w:rPr>
          <w:rFonts w:ascii="Arial" w:hAnsi="Arial" w:cs="Arial"/>
          <w:sz w:val="22"/>
          <w:szCs w:val="22"/>
        </w:rPr>
        <w:t>—All goods and services received in the current period are recorded in the current period.</w:t>
      </w:r>
    </w:p>
    <w:p w14:paraId="6C913DEB" w14:textId="77777777" w:rsidR="007F7AF8" w:rsidRPr="001D34F3" w:rsidRDefault="007F7AF8" w:rsidP="00B03E0C">
      <w:pPr>
        <w:pStyle w:val="FAM-Bullet-2"/>
        <w:tabs>
          <w:tab w:val="clear" w:pos="2160"/>
        </w:tabs>
        <w:ind w:left="1800"/>
        <w:rPr>
          <w:rFonts w:ascii="Arial" w:hAnsi="Arial" w:cs="Arial"/>
          <w:sz w:val="22"/>
          <w:szCs w:val="22"/>
        </w:rPr>
      </w:pPr>
      <w:r w:rsidRPr="001D34F3">
        <w:rPr>
          <w:rFonts w:ascii="Arial" w:hAnsi="Arial" w:cs="Arial"/>
          <w:b/>
          <w:sz w:val="22"/>
          <w:szCs w:val="22"/>
        </w:rPr>
        <w:t>Summarization</w:t>
      </w:r>
      <w:r w:rsidRPr="001D34F3">
        <w:rPr>
          <w:rFonts w:ascii="Arial" w:hAnsi="Arial" w:cs="Arial"/>
          <w:sz w:val="22"/>
          <w:szCs w:val="22"/>
        </w:rPr>
        <w:t>—The summarization of recorded costs is not understated.</w:t>
      </w:r>
    </w:p>
    <w:p w14:paraId="1B0157BC" w14:textId="77777777" w:rsidR="007F7AF8" w:rsidRPr="001D34F3" w:rsidRDefault="007F7AF8" w:rsidP="002856F8">
      <w:pPr>
        <w:pStyle w:val="FAM-Bullet-1"/>
        <w:keepNext/>
        <w:numPr>
          <w:ilvl w:val="0"/>
          <w:numId w:val="0"/>
        </w:numPr>
        <w:spacing w:before="120"/>
        <w:ind w:left="1440"/>
        <w:rPr>
          <w:rFonts w:ascii="Arial" w:hAnsi="Arial" w:cs="Arial"/>
          <w:b/>
          <w:sz w:val="22"/>
          <w:szCs w:val="22"/>
        </w:rPr>
      </w:pPr>
      <w:r w:rsidRPr="001D34F3">
        <w:rPr>
          <w:rFonts w:ascii="Arial" w:hAnsi="Arial" w:cs="Arial"/>
          <w:b/>
          <w:sz w:val="22"/>
          <w:szCs w:val="22"/>
        </w:rPr>
        <w:t>ACCURACY/VALUATION</w:t>
      </w:r>
    </w:p>
    <w:p w14:paraId="1D8F8869" w14:textId="77777777" w:rsidR="007F7AF8" w:rsidRPr="001D34F3" w:rsidRDefault="007F7AF8" w:rsidP="00B03E0C">
      <w:pPr>
        <w:pStyle w:val="FAM-Bullet-2"/>
        <w:tabs>
          <w:tab w:val="clear" w:pos="2160"/>
        </w:tabs>
        <w:ind w:left="1800"/>
        <w:rPr>
          <w:rFonts w:ascii="Arial" w:hAnsi="Arial" w:cs="Arial"/>
          <w:sz w:val="22"/>
          <w:szCs w:val="22"/>
        </w:rPr>
      </w:pPr>
      <w:r w:rsidRPr="001D34F3">
        <w:rPr>
          <w:rFonts w:ascii="Arial" w:hAnsi="Arial" w:cs="Arial"/>
          <w:b/>
          <w:sz w:val="22"/>
          <w:szCs w:val="22"/>
        </w:rPr>
        <w:t>Accuracy</w:t>
      </w:r>
      <w:r w:rsidRPr="001D34F3">
        <w:rPr>
          <w:rFonts w:ascii="Arial" w:hAnsi="Arial" w:cs="Arial"/>
          <w:sz w:val="22"/>
          <w:szCs w:val="22"/>
        </w:rPr>
        <w:t>—Costs are recorded at correct amounts.</w:t>
      </w:r>
    </w:p>
    <w:p w14:paraId="2670F811" w14:textId="77777777" w:rsidR="007F7AF8" w:rsidRPr="001D34F3" w:rsidRDefault="007F7AF8" w:rsidP="00B03E0C">
      <w:pPr>
        <w:pStyle w:val="FAM-Bullet-2"/>
        <w:tabs>
          <w:tab w:val="clear" w:pos="2160"/>
        </w:tabs>
        <w:ind w:left="1800"/>
        <w:rPr>
          <w:rFonts w:ascii="Arial" w:hAnsi="Arial" w:cs="Arial"/>
          <w:sz w:val="22"/>
          <w:szCs w:val="22"/>
        </w:rPr>
      </w:pPr>
      <w:r w:rsidRPr="001D34F3">
        <w:rPr>
          <w:rFonts w:ascii="Arial" w:hAnsi="Arial" w:cs="Arial"/>
          <w:b/>
          <w:sz w:val="22"/>
          <w:szCs w:val="22"/>
        </w:rPr>
        <w:t>Valuation</w:t>
      </w:r>
      <w:r w:rsidRPr="001D34F3">
        <w:rPr>
          <w:rFonts w:ascii="Arial" w:hAnsi="Arial" w:cs="Arial"/>
          <w:sz w:val="22"/>
          <w:szCs w:val="22"/>
        </w:rPr>
        <w:t>—Costs are valued in the financial statements using an appropriate valuation basis.</w:t>
      </w:r>
    </w:p>
    <w:p w14:paraId="56E9686F" w14:textId="77777777" w:rsidR="007F7AF8" w:rsidRPr="001D34F3" w:rsidRDefault="007F7AF8" w:rsidP="00B03E0C">
      <w:pPr>
        <w:pStyle w:val="FAM-Bullet-2"/>
        <w:tabs>
          <w:tab w:val="clear" w:pos="2160"/>
        </w:tabs>
        <w:ind w:left="1800"/>
        <w:rPr>
          <w:rFonts w:ascii="Arial" w:hAnsi="Arial" w:cs="Arial"/>
          <w:sz w:val="22"/>
          <w:szCs w:val="22"/>
        </w:rPr>
      </w:pPr>
      <w:r w:rsidRPr="001D34F3">
        <w:rPr>
          <w:rFonts w:ascii="Arial" w:hAnsi="Arial" w:cs="Arial"/>
          <w:b/>
          <w:sz w:val="22"/>
          <w:szCs w:val="22"/>
        </w:rPr>
        <w:t>Measurement</w:t>
      </w:r>
      <w:r w:rsidRPr="001D34F3">
        <w:rPr>
          <w:rFonts w:ascii="Arial" w:hAnsi="Arial" w:cs="Arial"/>
          <w:sz w:val="22"/>
          <w:szCs w:val="22"/>
        </w:rPr>
        <w:t>—Costs included in the financial statements are properly measured.</w:t>
      </w:r>
    </w:p>
    <w:p w14:paraId="5358565F" w14:textId="77777777" w:rsidR="007F7AF8" w:rsidRPr="001D34F3" w:rsidRDefault="007F7AF8" w:rsidP="002856F8">
      <w:pPr>
        <w:pStyle w:val="FAM-Bullet-1"/>
        <w:keepNext/>
        <w:numPr>
          <w:ilvl w:val="0"/>
          <w:numId w:val="0"/>
        </w:numPr>
        <w:spacing w:before="120"/>
        <w:ind w:left="1440"/>
        <w:rPr>
          <w:rFonts w:ascii="Arial" w:hAnsi="Arial" w:cs="Arial"/>
          <w:sz w:val="22"/>
          <w:szCs w:val="22"/>
        </w:rPr>
      </w:pPr>
      <w:r w:rsidRPr="001D34F3">
        <w:rPr>
          <w:rFonts w:ascii="Arial" w:hAnsi="Arial" w:cs="Arial"/>
          <w:b/>
          <w:sz w:val="22"/>
          <w:szCs w:val="22"/>
        </w:rPr>
        <w:t>PRESENTATION AND DISCLOSURE</w:t>
      </w:r>
    </w:p>
    <w:p w14:paraId="7EF65180" w14:textId="77777777" w:rsidR="007F7AF8" w:rsidRPr="001D34F3" w:rsidRDefault="007F7AF8" w:rsidP="00B03E0C">
      <w:pPr>
        <w:pStyle w:val="FAM-Bullet-2"/>
        <w:tabs>
          <w:tab w:val="clear" w:pos="2160"/>
        </w:tabs>
        <w:ind w:left="1800"/>
        <w:rPr>
          <w:rFonts w:ascii="Arial" w:hAnsi="Arial" w:cs="Arial"/>
          <w:sz w:val="22"/>
          <w:szCs w:val="22"/>
        </w:rPr>
      </w:pPr>
      <w:r w:rsidRPr="001D34F3">
        <w:rPr>
          <w:rFonts w:ascii="Arial" w:hAnsi="Arial" w:cs="Arial"/>
          <w:b/>
          <w:sz w:val="22"/>
          <w:szCs w:val="22"/>
        </w:rPr>
        <w:t>Account classification</w:t>
      </w:r>
      <w:r w:rsidRPr="001D34F3">
        <w:rPr>
          <w:rFonts w:ascii="Arial" w:hAnsi="Arial" w:cs="Arial"/>
          <w:sz w:val="22"/>
          <w:szCs w:val="22"/>
        </w:rPr>
        <w:t>—Cost accounts are properly classified and described in the financial statements.</w:t>
      </w:r>
    </w:p>
    <w:p w14:paraId="4AA19748" w14:textId="77777777" w:rsidR="007F7AF8" w:rsidRPr="001D34F3" w:rsidRDefault="007F7AF8" w:rsidP="00B03E0C">
      <w:pPr>
        <w:pStyle w:val="FAM-Bullet-2"/>
        <w:tabs>
          <w:tab w:val="clear" w:pos="2160"/>
        </w:tabs>
        <w:ind w:left="1800"/>
        <w:rPr>
          <w:rFonts w:ascii="Arial" w:hAnsi="Arial" w:cs="Arial"/>
          <w:sz w:val="22"/>
          <w:szCs w:val="22"/>
        </w:rPr>
      </w:pPr>
      <w:r w:rsidRPr="001D34F3">
        <w:rPr>
          <w:rFonts w:ascii="Arial" w:hAnsi="Arial" w:cs="Arial"/>
          <w:b/>
          <w:sz w:val="22"/>
          <w:szCs w:val="22"/>
        </w:rPr>
        <w:t>Consistency</w:t>
      </w:r>
      <w:r w:rsidRPr="001D34F3">
        <w:rPr>
          <w:rFonts w:ascii="Arial" w:hAnsi="Arial" w:cs="Arial"/>
          <w:sz w:val="22"/>
          <w:szCs w:val="22"/>
        </w:rPr>
        <w:t>—Costs in financial statements are based on accounting principles that are applied consistently from period to period.</w:t>
      </w:r>
    </w:p>
    <w:p w14:paraId="343581B2" w14:textId="77777777" w:rsidR="007F7AF8" w:rsidRPr="001D34F3" w:rsidRDefault="007F7AF8" w:rsidP="00B03E0C">
      <w:pPr>
        <w:pStyle w:val="FAM-Bullet-2"/>
        <w:tabs>
          <w:tab w:val="clear" w:pos="2160"/>
        </w:tabs>
        <w:ind w:left="1800"/>
        <w:rPr>
          <w:rFonts w:ascii="Arial" w:hAnsi="Arial" w:cs="Arial"/>
          <w:sz w:val="22"/>
          <w:szCs w:val="22"/>
        </w:rPr>
      </w:pPr>
      <w:r w:rsidRPr="001D34F3">
        <w:rPr>
          <w:rFonts w:ascii="Arial" w:hAnsi="Arial" w:cs="Arial"/>
          <w:b/>
          <w:sz w:val="22"/>
          <w:szCs w:val="22"/>
        </w:rPr>
        <w:t>Disclosure</w:t>
      </w:r>
      <w:r w:rsidRPr="001D34F3">
        <w:rPr>
          <w:rFonts w:ascii="Arial" w:hAnsi="Arial" w:cs="Arial"/>
          <w:sz w:val="22"/>
          <w:szCs w:val="22"/>
        </w:rPr>
        <w:t>—Financial statements and notes contain all information required to be disclosed.</w:t>
      </w:r>
    </w:p>
    <w:p w14:paraId="03BD49A8" w14:textId="3B2E3DA3" w:rsidR="007F7AF8" w:rsidRPr="001D34F3" w:rsidRDefault="00155786" w:rsidP="00893D79">
      <w:pPr>
        <w:pStyle w:val="FAM-Subsection"/>
        <w:rPr>
          <w:rFonts w:cs="Arial"/>
          <w:szCs w:val="22"/>
        </w:rPr>
      </w:pPr>
      <w:r w:rsidRPr="001D34F3">
        <w:rPr>
          <w:rFonts w:cs="Arial"/>
          <w:szCs w:val="22"/>
        </w:rPr>
        <w:t xml:space="preserve">SFFAS </w:t>
      </w:r>
      <w:r w:rsidR="007F7AF8" w:rsidRPr="001D34F3">
        <w:rPr>
          <w:rFonts w:cs="Arial"/>
          <w:szCs w:val="22"/>
        </w:rPr>
        <w:t xml:space="preserve">4 discusses three methods of assigning costs: directly tracing costs, assigning costs on a cause-and-effect basis, and allocating costs on a reasonable and consistent basis. Although the standard discusses these three methods in relation to assigning costs to responsibility segments and outputs, the </w:t>
      </w:r>
      <w:r w:rsidR="007F7AF8" w:rsidRPr="001D34F3">
        <w:rPr>
          <w:rFonts w:cs="Arial"/>
          <w:szCs w:val="22"/>
        </w:rPr>
        <w:lastRenderedPageBreak/>
        <w:t>methods are also applicable to assigning costs to financial statement line items in the statement of net cost, generally by program, and in the notes by budget functional classification. The different methods of assigning costs may require different auditing procedures for determining whether costs are properly classified in the statement of net cost by program.</w:t>
      </w:r>
    </w:p>
    <w:p w14:paraId="0FBF6A28" w14:textId="77777777" w:rsidR="007F7AF8" w:rsidRPr="001D34F3" w:rsidRDefault="007F7AF8" w:rsidP="00893D79">
      <w:pPr>
        <w:pStyle w:val="FAM-Subsection"/>
        <w:rPr>
          <w:rFonts w:cs="Arial"/>
          <w:szCs w:val="22"/>
        </w:rPr>
      </w:pPr>
      <w:r w:rsidRPr="001D34F3">
        <w:rPr>
          <w:rFonts w:cs="Arial"/>
          <w:szCs w:val="22"/>
        </w:rPr>
        <w:t>For directly traced costs (such as materials used in production or employees who worked on an output), the auditor generally should test whether costs were assigned to the appropriate program and/or budget functional classification.</w:t>
      </w:r>
    </w:p>
    <w:p w14:paraId="3D5835E1" w14:textId="77777777" w:rsidR="007F7AF8" w:rsidRPr="001D34F3" w:rsidRDefault="007F7AF8" w:rsidP="00893D79">
      <w:pPr>
        <w:pStyle w:val="FAM-Subsection"/>
        <w:rPr>
          <w:rFonts w:cs="Arial"/>
          <w:szCs w:val="22"/>
        </w:rPr>
      </w:pPr>
      <w:r w:rsidRPr="001D34F3">
        <w:rPr>
          <w:rFonts w:cs="Arial"/>
          <w:szCs w:val="22"/>
        </w:rPr>
        <w:t xml:space="preserve">In some cases, costs may be assigned on a cause-and-effect basis, by grouping costs into cost pools where an intermediate activity may be a link between the cause and the effect. For example, an information technology department may provide support to other departments. The information technology department may assign costs to other departments on a cause-and-effect basis by first assigning costs to an intermediate activity, such as hardware installation or software design. The costs in these pools may then be further assigned to other departments based on their use of these technical services. </w:t>
      </w:r>
    </w:p>
    <w:p w14:paraId="7C17DF29" w14:textId="77777777" w:rsidR="007F7AF8" w:rsidRPr="001D34F3" w:rsidRDefault="007F7AF8" w:rsidP="00893D79">
      <w:pPr>
        <w:pStyle w:val="FAM-Subsection"/>
        <w:numPr>
          <w:ilvl w:val="0"/>
          <w:numId w:val="0"/>
        </w:numPr>
        <w:ind w:left="1440"/>
        <w:rPr>
          <w:rFonts w:cs="Arial"/>
          <w:szCs w:val="22"/>
        </w:rPr>
      </w:pPr>
      <w:r w:rsidRPr="001D34F3">
        <w:rPr>
          <w:rFonts w:cs="Arial"/>
          <w:szCs w:val="22"/>
        </w:rPr>
        <w:t>In auditing these types of costs, the auditor generally should test whether costs are assigned to the appropriate cost pool (</w:t>
      </w:r>
      <w:r w:rsidR="00F5298C" w:rsidRPr="001D34F3">
        <w:rPr>
          <w:rFonts w:cs="Arial"/>
          <w:szCs w:val="22"/>
        </w:rPr>
        <w:t xml:space="preserve">e.g., </w:t>
      </w:r>
      <w:r w:rsidRPr="001D34F3">
        <w:rPr>
          <w:rFonts w:cs="Arial"/>
          <w:szCs w:val="22"/>
        </w:rPr>
        <w:t>hardware installation</w:t>
      </w:r>
      <w:r w:rsidR="00F5298C" w:rsidRPr="001D34F3">
        <w:rPr>
          <w:rFonts w:cs="Arial"/>
          <w:szCs w:val="22"/>
        </w:rPr>
        <w:t xml:space="preserve"> or</w:t>
      </w:r>
      <w:r w:rsidRPr="001D34F3">
        <w:rPr>
          <w:rFonts w:cs="Arial"/>
          <w:szCs w:val="22"/>
        </w:rPr>
        <w:t xml:space="preserve"> software design) and also whether costs are appropriately summarized in the pool. When costs are assigned to other departments, the auditor generally should test whether costs assigned are based on appropriate usage information, cost assignments are reasonable and consistent, and they are mathematically accurate.</w:t>
      </w:r>
    </w:p>
    <w:p w14:paraId="3AD933B6" w14:textId="77777777" w:rsidR="007F7AF8" w:rsidRPr="001D34F3" w:rsidRDefault="007F7AF8" w:rsidP="00893D79">
      <w:pPr>
        <w:pStyle w:val="FAM-Subsection"/>
        <w:widowControl w:val="0"/>
        <w:rPr>
          <w:rFonts w:cs="Arial"/>
          <w:szCs w:val="22"/>
        </w:rPr>
      </w:pPr>
      <w:r w:rsidRPr="001D34F3">
        <w:rPr>
          <w:rFonts w:cs="Arial"/>
          <w:szCs w:val="22"/>
        </w:rPr>
        <w:t xml:space="preserve">If it is not economically feasible to either directly trace or assign costs on a cause-and-effect basis, the entity may allocate costs. This is commonly done with costs such as general management, depreciation, rent, maintenance, security, and utilities </w:t>
      </w:r>
      <w:r w:rsidR="00A82682" w:rsidRPr="001D34F3">
        <w:rPr>
          <w:rFonts w:cs="Arial"/>
          <w:szCs w:val="22"/>
        </w:rPr>
        <w:t xml:space="preserve">that </w:t>
      </w:r>
      <w:r w:rsidRPr="001D34F3">
        <w:rPr>
          <w:rFonts w:cs="Arial"/>
          <w:szCs w:val="22"/>
        </w:rPr>
        <w:t>various segments</w:t>
      </w:r>
      <w:r w:rsidR="00A82682" w:rsidRPr="001D34F3">
        <w:rPr>
          <w:rFonts w:cs="Arial"/>
          <w:szCs w:val="22"/>
        </w:rPr>
        <w:t xml:space="preserve"> use</w:t>
      </w:r>
      <w:r w:rsidRPr="001D34F3">
        <w:rPr>
          <w:rFonts w:cs="Arial"/>
          <w:szCs w:val="22"/>
        </w:rPr>
        <w:t>. These costs are generally accumulated in cost pools and allocated to segments or outputs (or programs or budget functional classifications) using a cost driver</w:t>
      </w:r>
      <w:r w:rsidR="00F5298C" w:rsidRPr="001D34F3">
        <w:rPr>
          <w:rFonts w:cs="Arial"/>
          <w:szCs w:val="22"/>
        </w:rPr>
        <w:t>,</w:t>
      </w:r>
      <w:r w:rsidRPr="001D34F3">
        <w:rPr>
          <w:rFonts w:cs="Arial"/>
          <w:szCs w:val="22"/>
        </w:rPr>
        <w:t xml:space="preserve"> such as number of employees, square footage of office space, or amount of direct costs incurred in segments. </w:t>
      </w:r>
    </w:p>
    <w:p w14:paraId="39A1A4DC" w14:textId="77777777" w:rsidR="007F7AF8" w:rsidRPr="001D34F3" w:rsidRDefault="007F7AF8" w:rsidP="00893D79">
      <w:pPr>
        <w:pStyle w:val="FAM-Subsection"/>
        <w:numPr>
          <w:ilvl w:val="0"/>
          <w:numId w:val="0"/>
        </w:numPr>
        <w:ind w:left="1440"/>
        <w:rPr>
          <w:rFonts w:cs="Arial"/>
          <w:szCs w:val="22"/>
        </w:rPr>
      </w:pPr>
      <w:r w:rsidRPr="001D34F3">
        <w:rPr>
          <w:rFonts w:cs="Arial"/>
          <w:szCs w:val="22"/>
        </w:rPr>
        <w:t>In auditing these allocated costs, the auditor generally should test whether the costs are assigned to the appropriate cost pool and summarized appropriately. The auditor also generally should determine whether the allocation basis is reasonable and consistent, the mathematical allocation is correct, and an allocation is appropriate in the circumstances.</w:t>
      </w:r>
    </w:p>
    <w:p w14:paraId="093E5A4D" w14:textId="77FF7359" w:rsidR="007F7AF8" w:rsidRPr="001D34F3" w:rsidRDefault="007F7AF8" w:rsidP="00893D79">
      <w:pPr>
        <w:pStyle w:val="FAM-Subsection"/>
        <w:rPr>
          <w:rFonts w:cs="Arial"/>
          <w:szCs w:val="22"/>
        </w:rPr>
      </w:pPr>
      <w:r w:rsidRPr="001D34F3">
        <w:rPr>
          <w:rFonts w:cs="Arial"/>
          <w:szCs w:val="22"/>
        </w:rPr>
        <w:t>The entity exercises professional judgment in determining the line item and programs to include in its statement of net cost. The auditor generally should consider whether such classifications are reasonable in the circumstances</w:t>
      </w:r>
      <w:r w:rsidR="002F4889" w:rsidRPr="001D34F3">
        <w:rPr>
          <w:rFonts w:cs="Arial"/>
          <w:szCs w:val="22"/>
        </w:rPr>
        <w:t xml:space="preserve"> and to ensure that cost assignment methods and procedures are reasonable and documented</w:t>
      </w:r>
      <w:r w:rsidRPr="001D34F3">
        <w:rPr>
          <w:rFonts w:cs="Arial"/>
          <w:szCs w:val="22"/>
        </w:rPr>
        <w:t>.</w:t>
      </w:r>
    </w:p>
    <w:p w14:paraId="381AEF4D" w14:textId="77777777" w:rsidR="007F7AF8" w:rsidRPr="001D34F3" w:rsidRDefault="007F7AF8" w:rsidP="00233E58">
      <w:pPr>
        <w:pStyle w:val="Heading3"/>
      </w:pPr>
      <w:r w:rsidRPr="001D34F3">
        <w:lastRenderedPageBreak/>
        <w:t>Federal Financial Management Improvement Act of 1996 (FFMIA)</w:t>
      </w:r>
    </w:p>
    <w:p w14:paraId="7C5B20B4" w14:textId="77777777" w:rsidR="007F7AF8" w:rsidRPr="001D34F3" w:rsidRDefault="007F7AF8" w:rsidP="00893D79">
      <w:pPr>
        <w:pStyle w:val="FAM-Subsection"/>
        <w:rPr>
          <w:rFonts w:cs="Arial"/>
          <w:szCs w:val="22"/>
        </w:rPr>
      </w:pPr>
      <w:r w:rsidRPr="001D34F3">
        <w:rPr>
          <w:rFonts w:cs="Arial"/>
          <w:szCs w:val="22"/>
        </w:rPr>
        <w:t xml:space="preserve">For audits of the CFO Act agencies, the auditor must evaluate whether agency </w:t>
      </w:r>
      <w:r w:rsidRPr="001D34F3">
        <w:rPr>
          <w:rFonts w:cs="Arial"/>
          <w:snapToGrid w:val="0"/>
          <w:szCs w:val="22"/>
        </w:rPr>
        <w:t xml:space="preserve">financial management systems comply </w:t>
      </w:r>
      <w:r w:rsidR="007D35CE" w:rsidRPr="001D34F3">
        <w:rPr>
          <w:rFonts w:cs="Arial"/>
          <w:snapToGrid w:val="0"/>
          <w:szCs w:val="22"/>
        </w:rPr>
        <w:t xml:space="preserve">substantially </w:t>
      </w:r>
      <w:r w:rsidRPr="001D34F3">
        <w:rPr>
          <w:rFonts w:cs="Arial"/>
          <w:snapToGrid w:val="0"/>
          <w:szCs w:val="22"/>
        </w:rPr>
        <w:t>with the three r</w:t>
      </w:r>
      <w:r w:rsidR="000D59C1" w:rsidRPr="001D34F3">
        <w:rPr>
          <w:rFonts w:cs="Arial"/>
          <w:snapToGrid w:val="0"/>
          <w:szCs w:val="22"/>
        </w:rPr>
        <w:t>equirements of FFMIA (see FAM 11</w:t>
      </w:r>
      <w:r w:rsidRPr="001D34F3">
        <w:rPr>
          <w:rFonts w:cs="Arial"/>
          <w:snapToGrid w:val="0"/>
          <w:szCs w:val="22"/>
        </w:rPr>
        <w:t>0.02 and FAM 701). To dete</w:t>
      </w:r>
      <w:r w:rsidR="00155786" w:rsidRPr="001D34F3">
        <w:rPr>
          <w:rFonts w:cs="Arial"/>
          <w:snapToGrid w:val="0"/>
          <w:szCs w:val="22"/>
        </w:rPr>
        <w:t xml:space="preserve">rmine compliance with SFFAS </w:t>
      </w:r>
      <w:r w:rsidRPr="001D34F3">
        <w:rPr>
          <w:rFonts w:cs="Arial"/>
          <w:snapToGrid w:val="0"/>
          <w:szCs w:val="22"/>
        </w:rPr>
        <w:t xml:space="preserve">4 and SFFAS </w:t>
      </w:r>
      <w:r w:rsidR="00522825" w:rsidRPr="001D34F3">
        <w:rPr>
          <w:rFonts w:cs="Arial"/>
          <w:snapToGrid w:val="0"/>
          <w:szCs w:val="22"/>
        </w:rPr>
        <w:t>55</w:t>
      </w:r>
      <w:r w:rsidR="000C54C7" w:rsidRPr="001D34F3">
        <w:rPr>
          <w:rFonts w:cs="Arial"/>
          <w:snapToGrid w:val="0"/>
          <w:szCs w:val="22"/>
        </w:rPr>
        <w:t xml:space="preserve"> </w:t>
      </w:r>
      <w:r w:rsidRPr="001D34F3">
        <w:rPr>
          <w:rFonts w:cs="Arial"/>
          <w:snapToGrid w:val="0"/>
          <w:szCs w:val="22"/>
        </w:rPr>
        <w:t xml:space="preserve">for the purposes of FFMIA, the auditor generally </w:t>
      </w:r>
      <w:r w:rsidRPr="001D34F3">
        <w:rPr>
          <w:rFonts w:cs="Arial"/>
          <w:szCs w:val="22"/>
        </w:rPr>
        <w:t>should</w:t>
      </w:r>
      <w:r w:rsidRPr="001D34F3">
        <w:rPr>
          <w:rFonts w:cs="Arial"/>
          <w:snapToGrid w:val="0"/>
          <w:szCs w:val="22"/>
        </w:rPr>
        <w:t xml:space="preserve"> ask the following questions (which relate to the standards discussed in FAM 903.05)</w:t>
      </w:r>
      <w:r w:rsidR="009150CF" w:rsidRPr="001D34F3">
        <w:rPr>
          <w:rFonts w:cs="Arial"/>
          <w:snapToGrid w:val="0"/>
          <w:szCs w:val="22"/>
        </w:rPr>
        <w:t>:</w:t>
      </w:r>
    </w:p>
    <w:p w14:paraId="4F02A163" w14:textId="77777777" w:rsidR="007F7AF8" w:rsidRPr="001D34F3" w:rsidRDefault="007F7AF8" w:rsidP="002856F8">
      <w:pPr>
        <w:pStyle w:val="FAM-alpha-1"/>
        <w:rPr>
          <w:snapToGrid w:val="0"/>
        </w:rPr>
      </w:pPr>
      <w:r w:rsidRPr="001D34F3">
        <w:rPr>
          <w:snapToGrid w:val="0"/>
        </w:rPr>
        <w:t xml:space="preserve">Has the </w:t>
      </w:r>
      <w:r w:rsidRPr="001D34F3">
        <w:t xml:space="preserve">agency defined its responsibility segments </w:t>
      </w:r>
      <w:r w:rsidR="00A82682" w:rsidRPr="001D34F3">
        <w:t xml:space="preserve">to delineate </w:t>
      </w:r>
      <w:r w:rsidRPr="001D34F3">
        <w:rPr>
          <w:snapToGrid w:val="0"/>
        </w:rPr>
        <w:t>costs?</w:t>
      </w:r>
    </w:p>
    <w:p w14:paraId="32F62084" w14:textId="77777777" w:rsidR="007F7AF8" w:rsidRPr="001D34F3" w:rsidRDefault="007F7AF8" w:rsidP="002856F8">
      <w:pPr>
        <w:pStyle w:val="FAM-alpha-1"/>
        <w:rPr>
          <w:snapToGrid w:val="0"/>
        </w:rPr>
      </w:pPr>
      <w:r w:rsidRPr="001D34F3">
        <w:rPr>
          <w:snapToGrid w:val="0"/>
        </w:rPr>
        <w:t>Does the agency properly accumulate full costs by those responsibility segments?</w:t>
      </w:r>
    </w:p>
    <w:p w14:paraId="274A41B8" w14:textId="77777777" w:rsidR="007F7AF8" w:rsidRPr="001D34F3" w:rsidRDefault="007F7AF8" w:rsidP="002856F8">
      <w:pPr>
        <w:pStyle w:val="FAM-alpha-1"/>
        <w:rPr>
          <w:snapToGrid w:val="0"/>
        </w:rPr>
      </w:pPr>
      <w:r w:rsidRPr="001D34F3">
        <w:rPr>
          <w:snapToGrid w:val="0"/>
        </w:rPr>
        <w:t xml:space="preserve">Has the agency </w:t>
      </w:r>
      <w:r w:rsidRPr="001D34F3">
        <w:t>accounted</w:t>
      </w:r>
      <w:r w:rsidRPr="001D34F3">
        <w:rPr>
          <w:snapToGrid w:val="0"/>
        </w:rPr>
        <w:t xml:space="preserve"> for the full costs (including inter-entity costs) of products, services, or outputs to be externally reported at the entity</w:t>
      </w:r>
      <w:r w:rsidR="009150CF" w:rsidRPr="001D34F3">
        <w:rPr>
          <w:snapToGrid w:val="0"/>
        </w:rPr>
        <w:t>-</w:t>
      </w:r>
      <w:r w:rsidRPr="001D34F3">
        <w:rPr>
          <w:snapToGrid w:val="0"/>
        </w:rPr>
        <w:t>wide level?</w:t>
      </w:r>
    </w:p>
    <w:p w14:paraId="66C7FA8C" w14:textId="77777777" w:rsidR="007F7AF8" w:rsidRPr="001D34F3" w:rsidRDefault="007F7AF8" w:rsidP="002856F8">
      <w:pPr>
        <w:pStyle w:val="FAM-alpha-1"/>
        <w:rPr>
          <w:snapToGrid w:val="0"/>
        </w:rPr>
      </w:pPr>
      <w:r w:rsidRPr="001D34F3">
        <w:rPr>
          <w:snapToGrid w:val="0"/>
        </w:rPr>
        <w:t xml:space="preserve">Has the agency </w:t>
      </w:r>
      <w:r w:rsidRPr="001D34F3">
        <w:t>accounted</w:t>
      </w:r>
      <w:r w:rsidRPr="001D34F3">
        <w:rPr>
          <w:snapToGrid w:val="0"/>
        </w:rPr>
        <w:t xml:space="preserve"> for the full cost of resources that contribute to the production of outputs by individual responsibility segment using appropriate costing methodologies? (See FAM 903.07</w:t>
      </w:r>
      <w:r w:rsidR="00D63D6D" w:rsidRPr="001D34F3">
        <w:rPr>
          <w:snapToGrid w:val="0"/>
        </w:rPr>
        <w:t>.</w:t>
      </w:r>
      <w:r w:rsidRPr="001D34F3">
        <w:rPr>
          <w:snapToGrid w:val="0"/>
        </w:rPr>
        <w:t>)</w:t>
      </w:r>
    </w:p>
    <w:p w14:paraId="20E3AA5F" w14:textId="77777777" w:rsidR="007F7AF8" w:rsidRPr="001D34F3" w:rsidRDefault="007F7AF8" w:rsidP="002856F8">
      <w:pPr>
        <w:pStyle w:val="FAM-alpha-1"/>
        <w:rPr>
          <w:snapToGrid w:val="0"/>
        </w:rPr>
      </w:pPr>
      <w:r w:rsidRPr="001D34F3">
        <w:rPr>
          <w:snapToGrid w:val="0"/>
        </w:rPr>
        <w:t xml:space="preserve">Has the agency </w:t>
      </w:r>
      <w:r w:rsidRPr="001D34F3">
        <w:t>reported</w:t>
      </w:r>
      <w:r w:rsidRPr="001D34F3">
        <w:rPr>
          <w:snapToGrid w:val="0"/>
        </w:rPr>
        <w:t xml:space="preserve"> full costs in the year-end financial statements on the accrual basis of accounting?</w:t>
      </w:r>
    </w:p>
    <w:p w14:paraId="590BCC5C" w14:textId="77777777" w:rsidR="007F7AF8" w:rsidRPr="001D34F3" w:rsidRDefault="007F7AF8" w:rsidP="002856F8">
      <w:pPr>
        <w:pStyle w:val="FAM-alpha-1"/>
        <w:rPr>
          <w:snapToGrid w:val="0"/>
        </w:rPr>
      </w:pPr>
      <w:r w:rsidRPr="001D34F3">
        <w:rPr>
          <w:snapToGrid w:val="0"/>
        </w:rPr>
        <w:t>Are costs reported for external financial reporting and those reported for internal management reporting consistent and reconcilable?</w:t>
      </w:r>
    </w:p>
    <w:p w14:paraId="34ABDB0F" w14:textId="77777777" w:rsidR="007F7AF8" w:rsidRPr="001D34F3" w:rsidRDefault="007F7AF8" w:rsidP="002856F8">
      <w:pPr>
        <w:pStyle w:val="FAM-alpha-1"/>
        <w:rPr>
          <w:snapToGrid w:val="0"/>
        </w:rPr>
      </w:pPr>
      <w:r w:rsidRPr="001D34F3">
        <w:rPr>
          <w:snapToGrid w:val="0"/>
        </w:rPr>
        <w:t>How does management determine compliance with FFMIA?</w:t>
      </w:r>
    </w:p>
    <w:p w14:paraId="3FFFAF08" w14:textId="77777777" w:rsidR="007F7AF8" w:rsidRPr="001D34F3" w:rsidRDefault="007F7AF8" w:rsidP="00893D79">
      <w:pPr>
        <w:pStyle w:val="BodyText-Cont-FAM"/>
        <w:rPr>
          <w:rFonts w:cs="Arial"/>
          <w:i/>
          <w:szCs w:val="22"/>
        </w:rPr>
      </w:pPr>
      <w:r w:rsidRPr="001D34F3">
        <w:rPr>
          <w:rFonts w:cs="Arial"/>
          <w:szCs w:val="22"/>
        </w:rPr>
        <w:t>The auditor generally should combine this inquiry with the procedures in FAM 903.06 and consider the outcome in concluding about compliance with the cost accounting requirements under FFMIA. Also, the auditor generally should review evidence supporting management’s assertions in response to these questions, as further discussed in FAM 701</w:t>
      </w:r>
      <w:r w:rsidR="00A82682" w:rsidRPr="001D34F3">
        <w:rPr>
          <w:rFonts w:cs="Arial"/>
          <w:szCs w:val="22"/>
        </w:rPr>
        <w:t>.</w:t>
      </w:r>
    </w:p>
    <w:p w14:paraId="4EEAA4EA" w14:textId="77777777" w:rsidR="007F7AF8" w:rsidRPr="001D34F3" w:rsidRDefault="007F7AF8" w:rsidP="00233E58">
      <w:pPr>
        <w:pStyle w:val="Heading3"/>
      </w:pPr>
      <w:r w:rsidRPr="001D34F3">
        <w:t>Management’s Discussion and Analysis (MD&amp;A)</w:t>
      </w:r>
    </w:p>
    <w:p w14:paraId="1AC58B23" w14:textId="77777777" w:rsidR="007F7AF8" w:rsidRPr="001D34F3" w:rsidRDefault="007F7AF8" w:rsidP="00893D79">
      <w:pPr>
        <w:pStyle w:val="FAM-Subsection"/>
        <w:rPr>
          <w:rFonts w:cs="Arial"/>
          <w:szCs w:val="22"/>
        </w:rPr>
      </w:pPr>
      <w:r w:rsidRPr="001D34F3">
        <w:rPr>
          <w:rFonts w:cs="Arial"/>
          <w:szCs w:val="22"/>
        </w:rPr>
        <w:t xml:space="preserve">The auditor does not provide an opinion on the MD&amp;A and this information is unaudited. Thus, the auditor’s main concern is consistency of this information, rather than testing the reliability of the cost data in the MD&amp;A. The auditor generally should read the MD&amp;A for consistency with the financial statements and with the auditor’s knowledge of the entity. The auditor generally limits </w:t>
      </w:r>
      <w:r w:rsidR="00246790" w:rsidRPr="001D34F3">
        <w:rPr>
          <w:rFonts w:cs="Arial"/>
          <w:szCs w:val="22"/>
        </w:rPr>
        <w:t xml:space="preserve">data </w:t>
      </w:r>
      <w:r w:rsidRPr="001D34F3">
        <w:rPr>
          <w:rFonts w:cs="Arial"/>
          <w:szCs w:val="22"/>
        </w:rPr>
        <w:t>testing to data in the financial statements, as discussed in FAM 903.06, not the</w:t>
      </w:r>
      <w:r w:rsidR="00246790" w:rsidRPr="001D34F3">
        <w:rPr>
          <w:rFonts w:cs="Arial"/>
          <w:szCs w:val="22"/>
        </w:rPr>
        <w:t xml:space="preserve"> data in the</w:t>
      </w:r>
      <w:r w:rsidRPr="001D34F3">
        <w:rPr>
          <w:rFonts w:cs="Arial"/>
          <w:szCs w:val="22"/>
        </w:rPr>
        <w:t xml:space="preserve"> MD&amp;A. The auditor may use analytical procedures to determine the reasonableness of cost data in the MD&amp;A. Based on this comparison, the auditor should determine whether additional testing is needed.</w:t>
      </w:r>
    </w:p>
    <w:p w14:paraId="2777874C" w14:textId="77777777" w:rsidR="00D028D9" w:rsidRPr="001D34F3" w:rsidRDefault="00D028D9" w:rsidP="00040D97">
      <w:pPr>
        <w:pStyle w:val="FAM-Bullet-1"/>
        <w:numPr>
          <w:ilvl w:val="0"/>
          <w:numId w:val="0"/>
        </w:numPr>
        <w:rPr>
          <w:rFonts w:ascii="Arial" w:hAnsi="Arial" w:cs="Arial"/>
        </w:rPr>
        <w:sectPr w:rsidR="00D028D9" w:rsidRPr="001D34F3" w:rsidSect="00BC7982">
          <w:headerReference w:type="default" r:id="rId26"/>
          <w:footerReference w:type="default" r:id="rId27"/>
          <w:endnotePr>
            <w:numFmt w:val="decimal"/>
          </w:endnotePr>
          <w:pgSz w:w="12240" w:h="15840" w:code="1"/>
          <w:pgMar w:top="1080" w:right="1440" w:bottom="1080" w:left="1080" w:header="720" w:footer="720" w:gutter="360"/>
          <w:pgNumType w:start="1"/>
          <w:cols w:space="720"/>
          <w:noEndnote/>
          <w:docGrid w:linePitch="326"/>
        </w:sectPr>
      </w:pPr>
    </w:p>
    <w:p w14:paraId="2F8E3053" w14:textId="77777777" w:rsidR="00D028D9" w:rsidRPr="001D34F3" w:rsidRDefault="00D028D9" w:rsidP="007A0E05">
      <w:pPr>
        <w:pStyle w:val="Heading2"/>
      </w:pPr>
      <w:r w:rsidRPr="001D34F3">
        <w:lastRenderedPageBreak/>
        <w:t xml:space="preserve">904 – </w:t>
      </w:r>
      <w:r w:rsidR="00C61D20" w:rsidRPr="001D34F3">
        <w:t xml:space="preserve">Disclosure Entities, </w:t>
      </w:r>
      <w:r w:rsidRPr="001D34F3">
        <w:t>Related Parties</w:t>
      </w:r>
      <w:r w:rsidR="00C61D20" w:rsidRPr="001D34F3">
        <w:t>, and Public-Private Partnerships</w:t>
      </w:r>
    </w:p>
    <w:p w14:paraId="7CE09F17" w14:textId="5F75E2ED" w:rsidR="001D7971" w:rsidRPr="001D34F3" w:rsidRDefault="00E97C2C" w:rsidP="001060CC">
      <w:pPr>
        <w:pStyle w:val="FAM-Subsection"/>
        <w:numPr>
          <w:ilvl w:val="0"/>
          <w:numId w:val="68"/>
        </w:numPr>
        <w:rPr>
          <w:rFonts w:cs="Arial"/>
          <w:szCs w:val="22"/>
        </w:rPr>
      </w:pPr>
      <w:r w:rsidRPr="001D34F3">
        <w:rPr>
          <w:rFonts w:cs="Arial"/>
          <w:szCs w:val="22"/>
        </w:rPr>
        <w:t xml:space="preserve">Under FASAB standards, </w:t>
      </w:r>
      <w:r w:rsidR="001D7971" w:rsidRPr="001D34F3">
        <w:rPr>
          <w:rFonts w:cs="Arial"/>
          <w:szCs w:val="22"/>
        </w:rPr>
        <w:t xml:space="preserve">organizations are considered to be related parties if the existing relationship or one party to the existing relationship has the ability to exercise significant influence over the other party’s policy decisions. In the federal government, there are additional relationships that present risks similar to related parties, as defined by FASAB. These include disclosure entities and public-private partnerships. Consequently, </w:t>
      </w:r>
      <w:r w:rsidR="00ED2781" w:rsidRPr="001D34F3">
        <w:rPr>
          <w:rFonts w:cs="Arial"/>
          <w:szCs w:val="22"/>
        </w:rPr>
        <w:t>while AU-C 550</w:t>
      </w:r>
      <w:r w:rsidR="009808BF" w:rsidRPr="001D34F3">
        <w:rPr>
          <w:rFonts w:cs="Arial"/>
          <w:szCs w:val="22"/>
        </w:rPr>
        <w:t xml:space="preserve">, </w:t>
      </w:r>
      <w:r w:rsidR="009808BF" w:rsidRPr="001D34F3">
        <w:rPr>
          <w:rFonts w:cs="Arial"/>
          <w:i/>
          <w:iCs/>
          <w:szCs w:val="22"/>
        </w:rPr>
        <w:t>Related Parties</w:t>
      </w:r>
      <w:r w:rsidR="009808BF" w:rsidRPr="001D34F3">
        <w:rPr>
          <w:rFonts w:cs="Arial"/>
          <w:szCs w:val="22"/>
        </w:rPr>
        <w:t xml:space="preserve">, </w:t>
      </w:r>
      <w:r w:rsidR="00ED2781" w:rsidRPr="001D34F3">
        <w:rPr>
          <w:rFonts w:cs="Arial"/>
          <w:szCs w:val="22"/>
        </w:rPr>
        <w:t xml:space="preserve">addresses only related parties, </w:t>
      </w:r>
      <w:r w:rsidR="001D7971" w:rsidRPr="001D34F3">
        <w:rPr>
          <w:rFonts w:cs="Arial"/>
          <w:szCs w:val="22"/>
        </w:rPr>
        <w:t xml:space="preserve">the auditor should </w:t>
      </w:r>
      <w:r w:rsidR="00ED2781" w:rsidRPr="001D34F3">
        <w:rPr>
          <w:rFonts w:cs="Arial"/>
          <w:szCs w:val="22"/>
        </w:rPr>
        <w:t xml:space="preserve">extend the </w:t>
      </w:r>
      <w:r w:rsidR="001D7971" w:rsidRPr="001D34F3">
        <w:rPr>
          <w:rFonts w:cs="Arial"/>
          <w:szCs w:val="22"/>
        </w:rPr>
        <w:t xml:space="preserve">audit procedures in AU-C 550 to </w:t>
      </w:r>
      <w:r w:rsidR="00ED2781" w:rsidRPr="001D34F3">
        <w:rPr>
          <w:rFonts w:cs="Arial"/>
          <w:szCs w:val="22"/>
        </w:rPr>
        <w:t>disclosure entities</w:t>
      </w:r>
      <w:r w:rsidR="00483C8C" w:rsidRPr="001D34F3">
        <w:rPr>
          <w:rFonts w:cs="Arial"/>
          <w:szCs w:val="22"/>
        </w:rPr>
        <w:t>;</w:t>
      </w:r>
      <w:r w:rsidR="00ED2781" w:rsidRPr="001D34F3">
        <w:rPr>
          <w:rFonts w:cs="Arial"/>
          <w:szCs w:val="22"/>
        </w:rPr>
        <w:t xml:space="preserve"> public-private partnerships</w:t>
      </w:r>
      <w:r w:rsidR="00483C8C" w:rsidRPr="001D34F3">
        <w:rPr>
          <w:rFonts w:cs="Arial"/>
          <w:szCs w:val="22"/>
        </w:rPr>
        <w:t>;</w:t>
      </w:r>
      <w:r w:rsidR="00ED2781" w:rsidRPr="001D34F3">
        <w:rPr>
          <w:rFonts w:cs="Arial"/>
          <w:szCs w:val="22"/>
        </w:rPr>
        <w:t xml:space="preserve"> and other </w:t>
      </w:r>
      <w:r w:rsidR="001D7971" w:rsidRPr="001D34F3">
        <w:rPr>
          <w:rFonts w:cs="Arial"/>
          <w:szCs w:val="22"/>
        </w:rPr>
        <w:t>relationships, transactions, and balances</w:t>
      </w:r>
      <w:r w:rsidR="00ED2781" w:rsidRPr="001D34F3">
        <w:rPr>
          <w:rFonts w:cs="Arial"/>
          <w:szCs w:val="22"/>
        </w:rPr>
        <w:t xml:space="preserve"> th</w:t>
      </w:r>
      <w:r w:rsidR="0097560A" w:rsidRPr="001D34F3">
        <w:rPr>
          <w:rFonts w:cs="Arial"/>
          <w:szCs w:val="22"/>
        </w:rPr>
        <w:t>at present similar risks</w:t>
      </w:r>
      <w:r w:rsidR="001D7971" w:rsidRPr="001D34F3">
        <w:rPr>
          <w:rFonts w:cs="Arial"/>
          <w:szCs w:val="22"/>
        </w:rPr>
        <w:t xml:space="preserve">. </w:t>
      </w:r>
      <w:r w:rsidR="0019751C" w:rsidRPr="001D34F3">
        <w:t xml:space="preserve">The </w:t>
      </w:r>
      <w:r w:rsidR="00410C65" w:rsidRPr="001D34F3">
        <w:t xml:space="preserve">requirements for relationships </w:t>
      </w:r>
      <w:r w:rsidR="00321119" w:rsidRPr="001D34F3">
        <w:t xml:space="preserve">and </w:t>
      </w:r>
      <w:r w:rsidR="00410C65" w:rsidRPr="001D34F3">
        <w:t>transactions</w:t>
      </w:r>
      <w:r w:rsidR="0019751C" w:rsidRPr="001D34F3">
        <w:t xml:space="preserve"> </w:t>
      </w:r>
      <w:r w:rsidR="00321119" w:rsidRPr="001D34F3">
        <w:rPr>
          <w:rFonts w:cs="Arial"/>
          <w:szCs w:val="22"/>
        </w:rPr>
        <w:t xml:space="preserve">with disclosure entities, related parties, and public-private partnerships </w:t>
      </w:r>
      <w:r w:rsidR="0019751C" w:rsidRPr="001D34F3">
        <w:t xml:space="preserve">are discussed in </w:t>
      </w:r>
      <w:r w:rsidR="00EB2151" w:rsidRPr="001D34F3">
        <w:t xml:space="preserve">this section and in </w:t>
      </w:r>
      <w:r w:rsidR="0019751C" w:rsidRPr="001D34F3">
        <w:t xml:space="preserve">FAM </w:t>
      </w:r>
      <w:r w:rsidR="00EB2151" w:rsidRPr="001D34F3">
        <w:t xml:space="preserve">220, 265, </w:t>
      </w:r>
      <w:r w:rsidR="0019751C" w:rsidRPr="001D34F3">
        <w:t xml:space="preserve">280, </w:t>
      </w:r>
      <w:r w:rsidR="00EB2151" w:rsidRPr="001D34F3">
        <w:t xml:space="preserve">340, and </w:t>
      </w:r>
      <w:r w:rsidR="0019751C" w:rsidRPr="001D34F3">
        <w:t xml:space="preserve">550. </w:t>
      </w:r>
      <w:r w:rsidR="00D64211" w:rsidRPr="001D34F3">
        <w:t xml:space="preserve">Note that </w:t>
      </w:r>
      <w:r w:rsidR="00D64211" w:rsidRPr="001D34F3">
        <w:rPr>
          <w:rFonts w:cs="Arial"/>
          <w:szCs w:val="22"/>
        </w:rPr>
        <w:t xml:space="preserve">FASAB and </w:t>
      </w:r>
      <w:r w:rsidR="00483C8C" w:rsidRPr="001D34F3">
        <w:rPr>
          <w:rFonts w:cs="Arial"/>
          <w:szCs w:val="22"/>
        </w:rPr>
        <w:t>the Financial Accounting Standards Board (</w:t>
      </w:r>
      <w:r w:rsidR="00D64211" w:rsidRPr="001D34F3">
        <w:rPr>
          <w:rFonts w:cs="Arial"/>
          <w:szCs w:val="22"/>
        </w:rPr>
        <w:t>FASB</w:t>
      </w:r>
      <w:r w:rsidR="00483C8C" w:rsidRPr="001D34F3">
        <w:rPr>
          <w:rFonts w:cs="Arial"/>
          <w:szCs w:val="22"/>
        </w:rPr>
        <w:t>)</w:t>
      </w:r>
      <w:r w:rsidR="00D64211" w:rsidRPr="001D34F3">
        <w:rPr>
          <w:rFonts w:cs="Arial"/>
          <w:szCs w:val="22"/>
        </w:rPr>
        <w:t xml:space="preserve"> provide different definitions for related parties. </w:t>
      </w:r>
      <w:r w:rsidRPr="001D34F3">
        <w:t xml:space="preserve">Procedures </w:t>
      </w:r>
      <w:r w:rsidR="00D64211" w:rsidRPr="001D34F3">
        <w:t>pertaining to</w:t>
      </w:r>
      <w:r w:rsidRPr="001D34F3">
        <w:t xml:space="preserve"> disclosure entities and public-private partnerships do not apply to entities issuing financial statements in accordance with FASB accounting standards.</w:t>
      </w:r>
      <w:r w:rsidR="0019751C" w:rsidRPr="001D34F3">
        <w:t xml:space="preserve"> </w:t>
      </w:r>
    </w:p>
    <w:p w14:paraId="5044255F" w14:textId="77777777" w:rsidR="001D7971" w:rsidRPr="001D34F3" w:rsidRDefault="001D7971" w:rsidP="001D7971">
      <w:pPr>
        <w:pStyle w:val="FAM-Subsection"/>
        <w:numPr>
          <w:ilvl w:val="0"/>
          <w:numId w:val="0"/>
        </w:numPr>
        <w:ind w:left="1440"/>
        <w:rPr>
          <w:rFonts w:cs="Arial"/>
          <w:szCs w:val="22"/>
        </w:rPr>
      </w:pPr>
      <w:r w:rsidRPr="001D34F3">
        <w:rPr>
          <w:rFonts w:cs="Arial"/>
          <w:szCs w:val="22"/>
        </w:rPr>
        <w:t>In addition, there may be similar risks of material misstatement related to intragovernmental transactions and balances. Generally, the FAM addresses intragovernmental transactions and balances separately given their significance and prevalence. For example, see FAM 230, 902, 921, and 1001.</w:t>
      </w:r>
    </w:p>
    <w:p w14:paraId="615A9CA1" w14:textId="488F8F64" w:rsidR="0019751C" w:rsidRPr="001D34F3" w:rsidRDefault="0019751C" w:rsidP="0019751C">
      <w:pPr>
        <w:pStyle w:val="FAM-Subsection"/>
      </w:pPr>
      <w:r w:rsidRPr="001D34F3">
        <w:t xml:space="preserve">As discussed in FAM 420, the auditor is to design and perform audit procedures whose nature, timing, and extent respond to the risks of material misstatement, including risks arising from the entity’s failure to appropriately account for or disclose relationships, transactions, or balances with disclosure entities, related parties, and public-private partnerships. </w:t>
      </w:r>
    </w:p>
    <w:p w14:paraId="6C37B4A3" w14:textId="77777777" w:rsidR="00ED62F6" w:rsidRPr="001D34F3" w:rsidRDefault="006E340A" w:rsidP="00E3017B">
      <w:pPr>
        <w:pStyle w:val="FAM-Subsection"/>
      </w:pPr>
      <w:r w:rsidRPr="001D34F3">
        <w:t xml:space="preserve">With respect to </w:t>
      </w:r>
      <w:r w:rsidR="0019751C" w:rsidRPr="001D34F3">
        <w:t xml:space="preserve">disclosure entities, </w:t>
      </w:r>
      <w:r w:rsidRPr="001D34F3">
        <w:t>related parties,</w:t>
      </w:r>
      <w:r w:rsidR="00ED62F6" w:rsidRPr="001D34F3">
        <w:t xml:space="preserve"> </w:t>
      </w:r>
      <w:r w:rsidR="0019751C" w:rsidRPr="001D34F3">
        <w:t xml:space="preserve">and public-private partnerships, </w:t>
      </w:r>
      <w:r w:rsidR="00ED62F6" w:rsidRPr="001D34F3">
        <w:t xml:space="preserve">the objectives of the auditor are to </w:t>
      </w:r>
      <w:r w:rsidR="00EC116D" w:rsidRPr="001D34F3">
        <w:t xml:space="preserve">do the following </w:t>
      </w:r>
      <w:r w:rsidR="00ED62F6" w:rsidRPr="001D34F3">
        <w:t>(AU-C 550.09):</w:t>
      </w:r>
    </w:p>
    <w:p w14:paraId="3019BD7D" w14:textId="77777777" w:rsidR="00ED62F6" w:rsidRPr="001D34F3" w:rsidRDefault="00EC116D" w:rsidP="003F631B">
      <w:pPr>
        <w:pStyle w:val="FAM-roman-1"/>
        <w:numPr>
          <w:ilvl w:val="2"/>
          <w:numId w:val="3"/>
        </w:numPr>
        <w:tabs>
          <w:tab w:val="clear" w:pos="2160"/>
          <w:tab w:val="num" w:pos="1800"/>
        </w:tabs>
        <w:ind w:left="1800" w:hanging="360"/>
      </w:pPr>
      <w:r w:rsidRPr="001D34F3">
        <w:t>O</w:t>
      </w:r>
      <w:r w:rsidR="00ED62F6" w:rsidRPr="001D34F3">
        <w:t xml:space="preserve">btain an understanding of </w:t>
      </w:r>
      <w:r w:rsidR="0019751C" w:rsidRPr="001D34F3">
        <w:t>the</w:t>
      </w:r>
      <w:r w:rsidR="00ED62F6" w:rsidRPr="001D34F3">
        <w:t xml:space="preserve"> relationships and transactions sufficient to be able to</w:t>
      </w:r>
    </w:p>
    <w:p w14:paraId="66872A04" w14:textId="77777777" w:rsidR="00ED62F6" w:rsidRPr="001D34F3" w:rsidRDefault="00ED62F6" w:rsidP="00534D83">
      <w:pPr>
        <w:pStyle w:val="FAM-roman-1"/>
        <w:numPr>
          <w:ilvl w:val="3"/>
          <w:numId w:val="89"/>
        </w:numPr>
        <w:tabs>
          <w:tab w:val="left" w:pos="2160"/>
        </w:tabs>
        <w:ind w:left="2160"/>
      </w:pPr>
      <w:r w:rsidRPr="001D34F3">
        <w:t xml:space="preserve">recognize fraud risk factors, if any, arising from </w:t>
      </w:r>
      <w:r w:rsidR="0019751C" w:rsidRPr="001D34F3">
        <w:t>those</w:t>
      </w:r>
      <w:r w:rsidRPr="001D34F3">
        <w:t xml:space="preserve"> relationships and transactions that are relevant to the identification and assessment of the risks of material misstatement due to fraud</w:t>
      </w:r>
      <w:r w:rsidR="00483C8C" w:rsidRPr="001D34F3">
        <w:t xml:space="preserve"> and</w:t>
      </w:r>
    </w:p>
    <w:p w14:paraId="6A63D1D6" w14:textId="77777777" w:rsidR="00ED62F6" w:rsidRPr="001D34F3" w:rsidRDefault="00ED62F6" w:rsidP="00534D83">
      <w:pPr>
        <w:pStyle w:val="FAM-roman-1"/>
        <w:numPr>
          <w:ilvl w:val="3"/>
          <w:numId w:val="89"/>
        </w:numPr>
        <w:tabs>
          <w:tab w:val="left" w:pos="2160"/>
          <w:tab w:val="left" w:pos="2250"/>
        </w:tabs>
        <w:ind w:left="2160"/>
      </w:pPr>
      <w:r w:rsidRPr="001D34F3">
        <w:t>conclude, based on the audit evidence obtained, whether the financial statements, insofar as they are affected by those relationships and transactions, achieve fair presentation.</w:t>
      </w:r>
    </w:p>
    <w:p w14:paraId="1275FEA6" w14:textId="77777777" w:rsidR="00ED62F6" w:rsidRPr="001D34F3" w:rsidRDefault="00EC116D" w:rsidP="003F631B">
      <w:pPr>
        <w:pStyle w:val="FAM-roman-1"/>
        <w:numPr>
          <w:ilvl w:val="2"/>
          <w:numId w:val="3"/>
        </w:numPr>
        <w:tabs>
          <w:tab w:val="clear" w:pos="2160"/>
        </w:tabs>
        <w:ind w:left="1800" w:hanging="360"/>
      </w:pPr>
      <w:r w:rsidRPr="001D34F3">
        <w:t>O</w:t>
      </w:r>
      <w:r w:rsidR="00ED62F6" w:rsidRPr="001D34F3">
        <w:t xml:space="preserve">btain sufficient appropriate audit evidence about whether </w:t>
      </w:r>
      <w:r w:rsidR="0019751C" w:rsidRPr="001D34F3">
        <w:t>the</w:t>
      </w:r>
      <w:r w:rsidR="00ED62F6" w:rsidRPr="001D34F3">
        <w:t xml:space="preserve"> relationships and transactions have been appropriately identified, accounted for, and disclosed in the financial statements.</w:t>
      </w:r>
    </w:p>
    <w:p w14:paraId="53B6DC1A" w14:textId="77777777" w:rsidR="00ED62F6" w:rsidRPr="001D34F3" w:rsidRDefault="001451FC" w:rsidP="00D4440F">
      <w:pPr>
        <w:pStyle w:val="FAM-roman-1"/>
        <w:ind w:left="1440"/>
      </w:pPr>
      <w:r w:rsidRPr="001D34F3">
        <w:lastRenderedPageBreak/>
        <w:t>Further,</w:t>
      </w:r>
      <w:r w:rsidR="00ED62F6" w:rsidRPr="001D34F3">
        <w:t xml:space="preserve"> the nature of relationships and transactions </w:t>
      </w:r>
      <w:r w:rsidR="0019751C" w:rsidRPr="001D34F3">
        <w:t xml:space="preserve">with disclosure entities, related parties, and public-private partnerships </w:t>
      </w:r>
      <w:r w:rsidR="00ED62F6" w:rsidRPr="001D34F3">
        <w:t>may, in some circumstances, give rise to higher risks of material misstatement of the financial statements than transactions with unrelated parties</w:t>
      </w:r>
      <w:r w:rsidRPr="001D34F3">
        <w:t xml:space="preserve"> (AU-C 550.03)</w:t>
      </w:r>
      <w:r w:rsidR="00ED62F6" w:rsidRPr="001D34F3">
        <w:t>. For example</w:t>
      </w:r>
      <w:r w:rsidR="00EC116D" w:rsidRPr="001D34F3">
        <w:t>,</w:t>
      </w:r>
    </w:p>
    <w:p w14:paraId="2926BB52" w14:textId="77777777" w:rsidR="00ED62F6" w:rsidRPr="001D34F3" w:rsidRDefault="00B92E5E" w:rsidP="001060CC">
      <w:pPr>
        <w:pStyle w:val="FAM-roman-1"/>
        <w:numPr>
          <w:ilvl w:val="0"/>
          <w:numId w:val="67"/>
        </w:numPr>
        <w:ind w:left="1800"/>
      </w:pPr>
      <w:r w:rsidRPr="001D34F3">
        <w:t>d</w:t>
      </w:r>
      <w:r w:rsidR="00410C65" w:rsidRPr="001D34F3">
        <w:t xml:space="preserve">isclosure entities, </w:t>
      </w:r>
      <w:r w:rsidR="00ED62F6" w:rsidRPr="001D34F3">
        <w:t>related parties</w:t>
      </w:r>
      <w:r w:rsidR="00410C65" w:rsidRPr="001D34F3">
        <w:t>, and public-private partnerships</w:t>
      </w:r>
      <w:r w:rsidR="00ED62F6" w:rsidRPr="001D34F3">
        <w:t xml:space="preserve"> may operate through an extensive and complex range of relationships and structures, with a corresponding increase in the complexit</w:t>
      </w:r>
      <w:r w:rsidR="00EC116D" w:rsidRPr="001D34F3">
        <w:t xml:space="preserve">y of </w:t>
      </w:r>
      <w:r w:rsidR="00410C65" w:rsidRPr="001D34F3">
        <w:t xml:space="preserve">the </w:t>
      </w:r>
      <w:r w:rsidR="00EC116D" w:rsidRPr="001D34F3">
        <w:t>transactions</w:t>
      </w:r>
      <w:r w:rsidR="00410C65" w:rsidRPr="001D34F3">
        <w:t xml:space="preserve"> involved</w:t>
      </w:r>
      <w:r w:rsidR="00EC116D" w:rsidRPr="001D34F3">
        <w:t>;</w:t>
      </w:r>
    </w:p>
    <w:p w14:paraId="4DED0584" w14:textId="77777777" w:rsidR="00ED62F6" w:rsidRPr="001D34F3" w:rsidRDefault="00ED62F6" w:rsidP="001060CC">
      <w:pPr>
        <w:pStyle w:val="FAM-roman-1"/>
        <w:numPr>
          <w:ilvl w:val="0"/>
          <w:numId w:val="67"/>
        </w:numPr>
        <w:ind w:left="1800"/>
      </w:pPr>
      <w:r w:rsidRPr="001D34F3">
        <w:t>information systems may be ineffective at identifying or summarizing transactions and outstanding balances between an</w:t>
      </w:r>
      <w:r w:rsidR="00EC116D" w:rsidRPr="001D34F3">
        <w:t xml:space="preserve"> entity and its </w:t>
      </w:r>
      <w:r w:rsidR="00410C65" w:rsidRPr="001D34F3">
        <w:t xml:space="preserve">disclosure entities, </w:t>
      </w:r>
      <w:r w:rsidR="00EC116D" w:rsidRPr="001D34F3">
        <w:t>related parties</w:t>
      </w:r>
      <w:r w:rsidR="00410C65" w:rsidRPr="001D34F3">
        <w:t>, and public-private partnerships</w:t>
      </w:r>
      <w:r w:rsidR="00EC116D" w:rsidRPr="001D34F3">
        <w:t>;</w:t>
      </w:r>
    </w:p>
    <w:p w14:paraId="18F972CB" w14:textId="77777777" w:rsidR="00ED62F6" w:rsidRPr="001D34F3" w:rsidRDefault="00ED62F6" w:rsidP="001060CC">
      <w:pPr>
        <w:pStyle w:val="FAM-roman-1"/>
        <w:numPr>
          <w:ilvl w:val="0"/>
          <w:numId w:val="67"/>
        </w:numPr>
        <w:ind w:left="1800"/>
      </w:pPr>
      <w:r w:rsidRPr="001D34F3">
        <w:t xml:space="preserve">transactions </w:t>
      </w:r>
      <w:r w:rsidR="00410C65" w:rsidRPr="001D34F3">
        <w:t xml:space="preserve">with disclosure entities, related parties, and public-private partnerships </w:t>
      </w:r>
      <w:r w:rsidRPr="001D34F3">
        <w:t>may not be conducted under normal market terms and conditions (for example, some transactions may be conducted with no exchange of considerat</w:t>
      </w:r>
      <w:r w:rsidR="00EC116D" w:rsidRPr="001D34F3">
        <w:t>ion); and</w:t>
      </w:r>
    </w:p>
    <w:p w14:paraId="34B5A76B" w14:textId="77777777" w:rsidR="00ED62F6" w:rsidRPr="001D34F3" w:rsidRDefault="00ED62F6" w:rsidP="001060CC">
      <w:pPr>
        <w:pStyle w:val="FAM-roman-1"/>
        <w:numPr>
          <w:ilvl w:val="0"/>
          <w:numId w:val="67"/>
        </w:numPr>
        <w:ind w:left="1800"/>
      </w:pPr>
      <w:r w:rsidRPr="001D34F3">
        <w:t xml:space="preserve">transactions </w:t>
      </w:r>
      <w:r w:rsidR="00410C65" w:rsidRPr="001D34F3">
        <w:t xml:space="preserve">with disclosure entities, related parties, and public-private partnerships </w:t>
      </w:r>
      <w:r w:rsidRPr="001D34F3">
        <w:t>may be motivated solely or in large measure to engage in fraudulent financial reporting or conceal misappropriation of assets.</w:t>
      </w:r>
    </w:p>
    <w:p w14:paraId="37E48D43" w14:textId="77777777" w:rsidR="00D028D9" w:rsidRPr="001D34F3" w:rsidRDefault="00D028D9" w:rsidP="00B03E0C">
      <w:pPr>
        <w:pStyle w:val="FAM-Subsection"/>
        <w:rPr>
          <w:rFonts w:cs="Arial"/>
          <w:szCs w:val="22"/>
        </w:rPr>
      </w:pPr>
      <w:r w:rsidRPr="001D34F3">
        <w:rPr>
          <w:rFonts w:cs="Arial"/>
          <w:szCs w:val="22"/>
        </w:rPr>
        <w:t xml:space="preserve">The auditor should inspect the following for indications of the existence of relationships or transactions </w:t>
      </w:r>
      <w:r w:rsidR="007A0591" w:rsidRPr="001D34F3">
        <w:rPr>
          <w:rFonts w:cs="Arial"/>
          <w:szCs w:val="22"/>
        </w:rPr>
        <w:t>with disclosur</w:t>
      </w:r>
      <w:r w:rsidR="00321119" w:rsidRPr="001D34F3">
        <w:rPr>
          <w:rFonts w:cs="Arial"/>
          <w:szCs w:val="22"/>
        </w:rPr>
        <w:t>e entities, related parties, and</w:t>
      </w:r>
      <w:r w:rsidR="007A0591" w:rsidRPr="001D34F3">
        <w:rPr>
          <w:rFonts w:cs="Arial"/>
          <w:szCs w:val="22"/>
        </w:rPr>
        <w:t xml:space="preserve"> public-private partnerships </w:t>
      </w:r>
      <w:r w:rsidRPr="001D34F3">
        <w:rPr>
          <w:rFonts w:cs="Arial"/>
          <w:szCs w:val="22"/>
        </w:rPr>
        <w:t>that management has not previously identified or disclosed to the auditor</w:t>
      </w:r>
      <w:r w:rsidR="00512012" w:rsidRPr="001D34F3">
        <w:rPr>
          <w:rFonts w:cs="Arial"/>
          <w:szCs w:val="22"/>
        </w:rPr>
        <w:t xml:space="preserve"> (AU-C 550.17)</w:t>
      </w:r>
      <w:r w:rsidRPr="001D34F3">
        <w:rPr>
          <w:rFonts w:cs="Arial"/>
          <w:szCs w:val="22"/>
        </w:rPr>
        <w:t xml:space="preserve">: </w:t>
      </w:r>
    </w:p>
    <w:p w14:paraId="560C1190" w14:textId="77777777" w:rsidR="00D028D9" w:rsidRPr="001D34F3" w:rsidRDefault="00D028D9" w:rsidP="001060CC">
      <w:pPr>
        <w:pStyle w:val="FAM-Subsection"/>
        <w:numPr>
          <w:ilvl w:val="0"/>
          <w:numId w:val="38"/>
        </w:numPr>
        <w:tabs>
          <w:tab w:val="num" w:pos="1800"/>
        </w:tabs>
        <w:ind w:left="1800"/>
        <w:rPr>
          <w:rFonts w:cs="Arial"/>
          <w:szCs w:val="22"/>
        </w:rPr>
      </w:pPr>
      <w:r w:rsidRPr="001D34F3">
        <w:rPr>
          <w:rFonts w:cs="Arial"/>
          <w:szCs w:val="22"/>
        </w:rPr>
        <w:t>bank and legal confirmations obtained as part of the auditor’s procedures,</w:t>
      </w:r>
    </w:p>
    <w:p w14:paraId="280AB36E" w14:textId="77777777" w:rsidR="00D028D9" w:rsidRPr="001D34F3" w:rsidRDefault="00D028D9" w:rsidP="001060CC">
      <w:pPr>
        <w:pStyle w:val="FAM-Subsection"/>
        <w:numPr>
          <w:ilvl w:val="0"/>
          <w:numId w:val="38"/>
        </w:numPr>
        <w:tabs>
          <w:tab w:val="num" w:pos="1800"/>
        </w:tabs>
        <w:ind w:left="1800"/>
        <w:rPr>
          <w:rFonts w:cs="Arial"/>
          <w:szCs w:val="22"/>
        </w:rPr>
      </w:pPr>
      <w:r w:rsidRPr="001D34F3">
        <w:rPr>
          <w:rFonts w:cs="Arial"/>
          <w:szCs w:val="22"/>
        </w:rPr>
        <w:t>minutes of meetings of those charged with governance</w:t>
      </w:r>
      <w:r w:rsidR="001427B4" w:rsidRPr="001D34F3">
        <w:rPr>
          <w:rFonts w:cs="Arial"/>
          <w:szCs w:val="22"/>
        </w:rPr>
        <w:t xml:space="preserve"> and summaries of actions of recent meetings for which minutes have not yet been prepared</w:t>
      </w:r>
      <w:r w:rsidRPr="001D34F3">
        <w:rPr>
          <w:rFonts w:cs="Arial"/>
          <w:szCs w:val="22"/>
        </w:rPr>
        <w:t xml:space="preserve">, and </w:t>
      </w:r>
    </w:p>
    <w:p w14:paraId="3D924EF0" w14:textId="77777777" w:rsidR="00D028D9" w:rsidRPr="001D34F3" w:rsidRDefault="00D028D9" w:rsidP="001060CC">
      <w:pPr>
        <w:pStyle w:val="FAM-Subsection"/>
        <w:numPr>
          <w:ilvl w:val="0"/>
          <w:numId w:val="38"/>
        </w:numPr>
        <w:tabs>
          <w:tab w:val="num" w:pos="1800"/>
        </w:tabs>
        <w:ind w:left="1800"/>
        <w:rPr>
          <w:rFonts w:cs="Arial"/>
          <w:szCs w:val="22"/>
        </w:rPr>
      </w:pPr>
      <w:r w:rsidRPr="001D34F3">
        <w:rPr>
          <w:rFonts w:cs="Arial"/>
          <w:szCs w:val="22"/>
        </w:rPr>
        <w:t xml:space="preserve">other records or documents considered necessary in the circumstances. </w:t>
      </w:r>
    </w:p>
    <w:p w14:paraId="30EB2E12" w14:textId="77777777" w:rsidR="00D028D9" w:rsidRPr="001D34F3" w:rsidRDefault="00D028D9" w:rsidP="00B03E0C">
      <w:pPr>
        <w:pStyle w:val="FAM-Subsection"/>
        <w:rPr>
          <w:rFonts w:cs="Arial"/>
          <w:szCs w:val="22"/>
        </w:rPr>
      </w:pPr>
      <w:r w:rsidRPr="001D34F3">
        <w:rPr>
          <w:rFonts w:cs="Arial"/>
          <w:szCs w:val="22"/>
        </w:rPr>
        <w:t xml:space="preserve">If the auditor identifies significant </w:t>
      </w:r>
      <w:r w:rsidR="00844A6E" w:rsidRPr="001D34F3">
        <w:rPr>
          <w:rFonts w:cs="Arial"/>
          <w:szCs w:val="22"/>
        </w:rPr>
        <w:t xml:space="preserve">unusual </w:t>
      </w:r>
      <w:r w:rsidRPr="001D34F3">
        <w:rPr>
          <w:rFonts w:cs="Arial"/>
          <w:szCs w:val="22"/>
        </w:rPr>
        <w:t xml:space="preserve">transactions </w:t>
      </w:r>
      <w:r w:rsidR="00844A6E" w:rsidRPr="001D34F3">
        <w:rPr>
          <w:rFonts w:cs="Arial"/>
          <w:szCs w:val="22"/>
        </w:rPr>
        <w:t xml:space="preserve">(i.e., those </w:t>
      </w:r>
      <w:r w:rsidRPr="001D34F3">
        <w:rPr>
          <w:rFonts w:cs="Arial"/>
          <w:szCs w:val="22"/>
        </w:rPr>
        <w:t xml:space="preserve">outside the </w:t>
      </w:r>
      <w:r w:rsidR="00071327" w:rsidRPr="001D34F3">
        <w:rPr>
          <w:rFonts w:cs="Arial"/>
          <w:szCs w:val="22"/>
        </w:rPr>
        <w:t xml:space="preserve">entity’s </w:t>
      </w:r>
      <w:r w:rsidRPr="001D34F3">
        <w:rPr>
          <w:rFonts w:cs="Arial"/>
          <w:szCs w:val="22"/>
        </w:rPr>
        <w:t>normal course of business</w:t>
      </w:r>
      <w:r w:rsidR="00844A6E" w:rsidRPr="001D34F3">
        <w:rPr>
          <w:rFonts w:cs="Arial"/>
          <w:szCs w:val="22"/>
        </w:rPr>
        <w:t>)</w:t>
      </w:r>
      <w:r w:rsidRPr="001D34F3">
        <w:rPr>
          <w:rFonts w:cs="Arial"/>
          <w:szCs w:val="22"/>
        </w:rPr>
        <w:t>, the auditor should inquire of management about the following</w:t>
      </w:r>
      <w:r w:rsidR="00512012" w:rsidRPr="001D34F3">
        <w:rPr>
          <w:rFonts w:cs="Arial"/>
          <w:szCs w:val="22"/>
        </w:rPr>
        <w:t xml:space="preserve"> (AU-C 550.18)</w:t>
      </w:r>
      <w:r w:rsidRPr="001D34F3">
        <w:rPr>
          <w:rFonts w:cs="Arial"/>
          <w:szCs w:val="22"/>
        </w:rPr>
        <w:t xml:space="preserve">: </w:t>
      </w:r>
    </w:p>
    <w:p w14:paraId="49533D0F" w14:textId="77777777" w:rsidR="00D028D9" w:rsidRPr="001D34F3" w:rsidRDefault="00D028D9" w:rsidP="001060CC">
      <w:pPr>
        <w:pStyle w:val="FAM-Subsection"/>
        <w:numPr>
          <w:ilvl w:val="0"/>
          <w:numId w:val="39"/>
        </w:numPr>
        <w:tabs>
          <w:tab w:val="num" w:pos="1800"/>
        </w:tabs>
        <w:ind w:left="1800"/>
        <w:rPr>
          <w:rFonts w:cs="Arial"/>
          <w:szCs w:val="22"/>
        </w:rPr>
      </w:pPr>
      <w:r w:rsidRPr="001D34F3">
        <w:rPr>
          <w:rFonts w:cs="Arial"/>
          <w:szCs w:val="22"/>
        </w:rPr>
        <w:t>the nature of these transactions and</w:t>
      </w:r>
    </w:p>
    <w:p w14:paraId="195A3E18" w14:textId="77777777" w:rsidR="00D028D9" w:rsidRPr="001D34F3" w:rsidRDefault="00D028D9" w:rsidP="001060CC">
      <w:pPr>
        <w:pStyle w:val="FAM-Subsection"/>
        <w:numPr>
          <w:ilvl w:val="0"/>
          <w:numId w:val="39"/>
        </w:numPr>
        <w:tabs>
          <w:tab w:val="num" w:pos="1800"/>
        </w:tabs>
        <w:ind w:left="1800"/>
        <w:rPr>
          <w:rFonts w:cs="Arial"/>
          <w:szCs w:val="22"/>
        </w:rPr>
      </w:pPr>
      <w:r w:rsidRPr="001D34F3">
        <w:rPr>
          <w:rFonts w:cs="Arial"/>
          <w:szCs w:val="22"/>
        </w:rPr>
        <w:t xml:space="preserve">whether </w:t>
      </w:r>
      <w:r w:rsidR="007A0591" w:rsidRPr="001D34F3">
        <w:rPr>
          <w:rFonts w:cs="Arial"/>
          <w:szCs w:val="22"/>
        </w:rPr>
        <w:t xml:space="preserve">disclosure entities, </w:t>
      </w:r>
      <w:r w:rsidRPr="001D34F3">
        <w:rPr>
          <w:rFonts w:cs="Arial"/>
          <w:szCs w:val="22"/>
        </w:rPr>
        <w:t>related parties</w:t>
      </w:r>
      <w:r w:rsidR="007A0591" w:rsidRPr="001D34F3">
        <w:rPr>
          <w:rFonts w:cs="Arial"/>
          <w:szCs w:val="22"/>
        </w:rPr>
        <w:t>, or public-private partnerships</w:t>
      </w:r>
      <w:r w:rsidRPr="001D34F3">
        <w:rPr>
          <w:rFonts w:cs="Arial"/>
          <w:szCs w:val="22"/>
        </w:rPr>
        <w:t xml:space="preserve"> could be involved. </w:t>
      </w:r>
    </w:p>
    <w:p w14:paraId="360CE9CC" w14:textId="467CBB61" w:rsidR="00CF0115" w:rsidRPr="001D34F3" w:rsidRDefault="00CF0115" w:rsidP="002856F8">
      <w:pPr>
        <w:pStyle w:val="BodyText-Cont-FAM"/>
      </w:pPr>
      <w:r w:rsidRPr="001D34F3">
        <w:t xml:space="preserve">Further, if the auditor identifies fraud risk factors (including circumstances relating to the existence of a </w:t>
      </w:r>
      <w:r w:rsidR="007A0591" w:rsidRPr="001D34F3">
        <w:t xml:space="preserve">disclosure entity, </w:t>
      </w:r>
      <w:r w:rsidRPr="001D34F3">
        <w:t>related party</w:t>
      </w:r>
      <w:r w:rsidR="007A0591" w:rsidRPr="001D34F3">
        <w:t>, or public-private partnership</w:t>
      </w:r>
      <w:r w:rsidRPr="001D34F3">
        <w:t xml:space="preserve"> with dominant influence) when performing the risk assessment procedures in FAM 26</w:t>
      </w:r>
      <w:r w:rsidR="00D85F07" w:rsidRPr="001D34F3">
        <w:t>5</w:t>
      </w:r>
      <w:r w:rsidRPr="001D34F3">
        <w:t xml:space="preserve"> and related activities in connection with </w:t>
      </w:r>
      <w:r w:rsidR="007665DD" w:rsidRPr="001D34F3">
        <w:rPr>
          <w:rFonts w:cs="Arial"/>
          <w:szCs w:val="22"/>
        </w:rPr>
        <w:t>such entities</w:t>
      </w:r>
      <w:r w:rsidRPr="001D34F3">
        <w:t>, the auditor should consider such information when identifying and assessing the risks of material misstatement due to fraud (AU-C 550.2</w:t>
      </w:r>
      <w:r w:rsidR="00844A6E" w:rsidRPr="001D34F3">
        <w:t>1</w:t>
      </w:r>
      <w:r w:rsidRPr="001D34F3">
        <w:t>).</w:t>
      </w:r>
    </w:p>
    <w:p w14:paraId="2872111A" w14:textId="3A2D6017" w:rsidR="002D0DF9" w:rsidRPr="001D34F3" w:rsidRDefault="002D0DF9" w:rsidP="002D0DF9">
      <w:pPr>
        <w:pStyle w:val="FAM-Subsection"/>
        <w:numPr>
          <w:ilvl w:val="0"/>
          <w:numId w:val="3"/>
        </w:numPr>
        <w:rPr>
          <w:rFonts w:cs="Arial"/>
          <w:szCs w:val="22"/>
        </w:rPr>
      </w:pPr>
      <w:r w:rsidRPr="001D34F3">
        <w:rPr>
          <w:rFonts w:cs="Arial"/>
          <w:szCs w:val="22"/>
        </w:rPr>
        <w:lastRenderedPageBreak/>
        <w:t>The auditor should design and perform further audit procedures to obtain sufficient appropriate audit evidence about the risks of material misstatement associated with relationships and transactions</w:t>
      </w:r>
      <w:r w:rsidR="007A0591" w:rsidRPr="001D34F3">
        <w:rPr>
          <w:rFonts w:cs="Arial"/>
          <w:szCs w:val="22"/>
        </w:rPr>
        <w:t xml:space="preserve"> with disclosure entities, related parties, and public-private partnerships</w:t>
      </w:r>
      <w:r w:rsidRPr="001D34F3">
        <w:rPr>
          <w:rFonts w:cs="Arial"/>
          <w:szCs w:val="22"/>
        </w:rPr>
        <w:t xml:space="preserve">. The auditor should evaluate whether the entity has properly identified </w:t>
      </w:r>
      <w:r w:rsidR="007A0591" w:rsidRPr="001D34F3">
        <w:rPr>
          <w:rFonts w:cs="Arial"/>
          <w:szCs w:val="22"/>
        </w:rPr>
        <w:t>th</w:t>
      </w:r>
      <w:r w:rsidR="007665DD" w:rsidRPr="001D34F3">
        <w:rPr>
          <w:rFonts w:cs="Arial"/>
          <w:szCs w:val="22"/>
        </w:rPr>
        <w:t>e</w:t>
      </w:r>
      <w:r w:rsidR="00041CB6" w:rsidRPr="001D34F3">
        <w:rPr>
          <w:rFonts w:cs="Arial"/>
          <w:szCs w:val="22"/>
        </w:rPr>
        <w:t>se</w:t>
      </w:r>
      <w:r w:rsidRPr="001D34F3">
        <w:rPr>
          <w:rFonts w:cs="Arial"/>
          <w:szCs w:val="22"/>
        </w:rPr>
        <w:t xml:space="preserve"> relationships and transactions. Evaluating whether an entity has properly identified </w:t>
      </w:r>
      <w:r w:rsidR="009C14E2" w:rsidRPr="001D34F3">
        <w:rPr>
          <w:rFonts w:cs="Arial"/>
          <w:szCs w:val="22"/>
        </w:rPr>
        <w:t>these relationships</w:t>
      </w:r>
      <w:r w:rsidR="007665DD" w:rsidRPr="001D34F3">
        <w:rPr>
          <w:rFonts w:cs="Arial"/>
          <w:szCs w:val="22"/>
        </w:rPr>
        <w:t xml:space="preserve"> and transactions</w:t>
      </w:r>
      <w:r w:rsidRPr="001D34F3">
        <w:rPr>
          <w:rFonts w:cs="Arial"/>
          <w:szCs w:val="22"/>
        </w:rPr>
        <w:t xml:space="preserve"> involves more than assessing the entity</w:t>
      </w:r>
      <w:r w:rsidR="009C14E2" w:rsidRPr="001D34F3">
        <w:rPr>
          <w:rFonts w:cs="Arial"/>
          <w:szCs w:val="22"/>
        </w:rPr>
        <w:t>’s process</w:t>
      </w:r>
      <w:r w:rsidRPr="001D34F3">
        <w:rPr>
          <w:rFonts w:cs="Arial"/>
          <w:szCs w:val="22"/>
        </w:rPr>
        <w:t>. The evaluation should include procedures to test the a</w:t>
      </w:r>
      <w:r w:rsidR="00041CB6" w:rsidRPr="001D34F3">
        <w:rPr>
          <w:rFonts w:cs="Arial"/>
          <w:szCs w:val="22"/>
        </w:rPr>
        <w:t>ccuracy and completeness of the</w:t>
      </w:r>
      <w:r w:rsidRPr="001D34F3">
        <w:rPr>
          <w:rFonts w:cs="Arial"/>
          <w:szCs w:val="22"/>
        </w:rPr>
        <w:t xml:space="preserve"> relationships and transactions</w:t>
      </w:r>
      <w:r w:rsidR="009C14E2" w:rsidRPr="001D34F3">
        <w:rPr>
          <w:rFonts w:cs="Arial"/>
          <w:szCs w:val="22"/>
        </w:rPr>
        <w:t xml:space="preserve"> that the entity</w:t>
      </w:r>
      <w:r w:rsidRPr="001D34F3">
        <w:rPr>
          <w:rFonts w:cs="Arial"/>
          <w:szCs w:val="22"/>
        </w:rPr>
        <w:t xml:space="preserve"> identified, taking into account the information gathered during the audit. (AU-C 550.22)</w:t>
      </w:r>
    </w:p>
    <w:p w14:paraId="3B06CBB1" w14:textId="77777777" w:rsidR="002D0DF9" w:rsidRPr="001D34F3" w:rsidRDefault="002D0DF9" w:rsidP="002D0DF9">
      <w:pPr>
        <w:pStyle w:val="FAM-Subsection"/>
        <w:numPr>
          <w:ilvl w:val="0"/>
          <w:numId w:val="3"/>
        </w:numPr>
        <w:rPr>
          <w:rFonts w:cs="Arial"/>
          <w:szCs w:val="22"/>
        </w:rPr>
      </w:pPr>
      <w:r w:rsidRPr="001D34F3">
        <w:rPr>
          <w:rFonts w:cs="Arial"/>
          <w:szCs w:val="22"/>
        </w:rPr>
        <w:t xml:space="preserve">The auditor should perform procedures on balances with </w:t>
      </w:r>
      <w:r w:rsidR="006C5FEA" w:rsidRPr="001D34F3">
        <w:rPr>
          <w:rFonts w:cs="Arial"/>
          <w:szCs w:val="22"/>
        </w:rPr>
        <w:t>disclosure entities, related parties, and public-private partnerships</w:t>
      </w:r>
      <w:r w:rsidRPr="001D34F3">
        <w:rPr>
          <w:rFonts w:cs="Arial"/>
          <w:szCs w:val="22"/>
        </w:rPr>
        <w:t xml:space="preserve"> as of concurrent dates, even if fiscal years of the respective entities differ. The procedures performed should address the risks of material misstatement associated with the entity’s accounts with </w:t>
      </w:r>
      <w:r w:rsidR="00766395" w:rsidRPr="001D34F3">
        <w:rPr>
          <w:rFonts w:cs="Arial"/>
          <w:szCs w:val="22"/>
        </w:rPr>
        <w:t>these</w:t>
      </w:r>
      <w:r w:rsidR="004476E3" w:rsidRPr="001D34F3">
        <w:rPr>
          <w:rFonts w:cs="Arial"/>
          <w:szCs w:val="22"/>
        </w:rPr>
        <w:t xml:space="preserve"> entities</w:t>
      </w:r>
      <w:r w:rsidRPr="001D34F3">
        <w:rPr>
          <w:rFonts w:cs="Arial"/>
          <w:szCs w:val="22"/>
        </w:rPr>
        <w:t>. (AU-C 550.23)</w:t>
      </w:r>
    </w:p>
    <w:p w14:paraId="0EC11674" w14:textId="77777777" w:rsidR="00D028D9" w:rsidRPr="001D34F3" w:rsidRDefault="00D028D9" w:rsidP="00B03E0C">
      <w:pPr>
        <w:pStyle w:val="FAM-Subsection"/>
        <w:rPr>
          <w:rFonts w:cs="Arial"/>
          <w:szCs w:val="22"/>
        </w:rPr>
      </w:pPr>
      <w:r w:rsidRPr="001D34F3">
        <w:rPr>
          <w:rFonts w:cs="Arial"/>
          <w:szCs w:val="22"/>
        </w:rPr>
        <w:t xml:space="preserve">If the auditor identifies arrangements or information that suggests the existence of relationships or transactions </w:t>
      </w:r>
      <w:r w:rsidR="00041CB6" w:rsidRPr="001D34F3">
        <w:rPr>
          <w:rFonts w:cs="Arial"/>
          <w:szCs w:val="22"/>
        </w:rPr>
        <w:t xml:space="preserve">with disclosure entities, related parties, </w:t>
      </w:r>
      <w:r w:rsidR="00321119" w:rsidRPr="001D34F3">
        <w:rPr>
          <w:rFonts w:cs="Arial"/>
          <w:szCs w:val="22"/>
        </w:rPr>
        <w:t>or</w:t>
      </w:r>
      <w:r w:rsidR="00041CB6" w:rsidRPr="001D34F3">
        <w:rPr>
          <w:rFonts w:cs="Arial"/>
          <w:szCs w:val="22"/>
        </w:rPr>
        <w:t xml:space="preserve"> public-private partnerships </w:t>
      </w:r>
      <w:r w:rsidRPr="001D34F3">
        <w:rPr>
          <w:rFonts w:cs="Arial"/>
          <w:szCs w:val="22"/>
        </w:rPr>
        <w:t>that management has not previously identified or disclosed to the auditor, the auditor should determine whether the underlying circumstances confirm the existence of those relationships or transactions (AU-C 550.2</w:t>
      </w:r>
      <w:r w:rsidR="002D0DF9" w:rsidRPr="001D34F3">
        <w:rPr>
          <w:rFonts w:cs="Arial"/>
          <w:szCs w:val="22"/>
        </w:rPr>
        <w:t>4</w:t>
      </w:r>
      <w:r w:rsidRPr="001D34F3">
        <w:rPr>
          <w:rFonts w:cs="Arial"/>
          <w:szCs w:val="22"/>
        </w:rPr>
        <w:t>)</w:t>
      </w:r>
      <w:r w:rsidR="00512012" w:rsidRPr="001D34F3">
        <w:rPr>
          <w:rFonts w:cs="Arial"/>
          <w:szCs w:val="22"/>
        </w:rPr>
        <w:t>.</w:t>
      </w:r>
    </w:p>
    <w:p w14:paraId="208708C1" w14:textId="77777777" w:rsidR="00D028D9" w:rsidRPr="001D34F3" w:rsidRDefault="00D028D9" w:rsidP="00B03E0C">
      <w:pPr>
        <w:pStyle w:val="FAM-Subsection"/>
        <w:rPr>
          <w:rFonts w:cs="Arial"/>
          <w:szCs w:val="22"/>
        </w:rPr>
      </w:pPr>
      <w:r w:rsidRPr="001D34F3">
        <w:rPr>
          <w:rFonts w:cs="Arial"/>
          <w:szCs w:val="22"/>
        </w:rPr>
        <w:t xml:space="preserve">If the auditor identifies </w:t>
      </w:r>
      <w:r w:rsidR="00041CB6" w:rsidRPr="001D34F3">
        <w:rPr>
          <w:rFonts w:cs="Arial"/>
          <w:szCs w:val="22"/>
        </w:rPr>
        <w:t xml:space="preserve">disclosure entities, related parties, or public-private partnerships </w:t>
      </w:r>
      <w:r w:rsidRPr="001D34F3">
        <w:rPr>
          <w:rFonts w:cs="Arial"/>
          <w:szCs w:val="22"/>
        </w:rPr>
        <w:t xml:space="preserve">or significant transactions </w:t>
      </w:r>
      <w:r w:rsidR="00041CB6" w:rsidRPr="001D34F3">
        <w:rPr>
          <w:rFonts w:cs="Arial"/>
          <w:szCs w:val="22"/>
        </w:rPr>
        <w:t xml:space="preserve">with them </w:t>
      </w:r>
      <w:r w:rsidRPr="001D34F3">
        <w:rPr>
          <w:rFonts w:cs="Arial"/>
          <w:szCs w:val="22"/>
        </w:rPr>
        <w:t>that management has not previously identified or disclosed to the auditor, the auditor should perform the following (AU-C 550.2</w:t>
      </w:r>
      <w:r w:rsidR="002D0DF9" w:rsidRPr="001D34F3">
        <w:rPr>
          <w:rFonts w:cs="Arial"/>
          <w:szCs w:val="22"/>
        </w:rPr>
        <w:t>5</w:t>
      </w:r>
      <w:r w:rsidRPr="001D34F3">
        <w:rPr>
          <w:rFonts w:cs="Arial"/>
          <w:szCs w:val="22"/>
        </w:rPr>
        <w:t>)</w:t>
      </w:r>
      <w:r w:rsidR="000412E7" w:rsidRPr="001D34F3">
        <w:rPr>
          <w:rFonts w:cs="Arial"/>
          <w:szCs w:val="22"/>
        </w:rPr>
        <w:t>:</w:t>
      </w:r>
    </w:p>
    <w:p w14:paraId="776798D2" w14:textId="77777777" w:rsidR="00D028D9" w:rsidRPr="001D34F3" w:rsidRDefault="00D028D9" w:rsidP="00534D83">
      <w:pPr>
        <w:pStyle w:val="FAM-Subsection"/>
        <w:numPr>
          <w:ilvl w:val="0"/>
          <w:numId w:val="90"/>
        </w:numPr>
        <w:ind w:left="1800"/>
        <w:rPr>
          <w:rFonts w:cs="Arial"/>
          <w:szCs w:val="22"/>
        </w:rPr>
      </w:pPr>
      <w:r w:rsidRPr="001D34F3">
        <w:rPr>
          <w:rFonts w:cs="Arial"/>
          <w:szCs w:val="22"/>
        </w:rPr>
        <w:t xml:space="preserve">Promptly communicate the relevant information to the other members of the engagement team. </w:t>
      </w:r>
    </w:p>
    <w:p w14:paraId="5C5E9FC8" w14:textId="77777777" w:rsidR="00D028D9" w:rsidRPr="001D34F3" w:rsidRDefault="00D028D9" w:rsidP="00534D83">
      <w:pPr>
        <w:pStyle w:val="FAM-Subsection"/>
        <w:numPr>
          <w:ilvl w:val="0"/>
          <w:numId w:val="90"/>
        </w:numPr>
        <w:ind w:left="1800"/>
        <w:rPr>
          <w:rFonts w:cs="Arial"/>
          <w:szCs w:val="22"/>
        </w:rPr>
      </w:pPr>
      <w:r w:rsidRPr="001D34F3">
        <w:rPr>
          <w:rFonts w:cs="Arial"/>
          <w:szCs w:val="22"/>
        </w:rPr>
        <w:t xml:space="preserve">Request </w:t>
      </w:r>
      <w:r w:rsidR="00071327" w:rsidRPr="001D34F3">
        <w:rPr>
          <w:rFonts w:cs="Arial"/>
          <w:szCs w:val="22"/>
        </w:rPr>
        <w:t xml:space="preserve">that </w:t>
      </w:r>
      <w:r w:rsidRPr="001D34F3">
        <w:rPr>
          <w:rFonts w:cs="Arial"/>
          <w:szCs w:val="22"/>
        </w:rPr>
        <w:t xml:space="preserve">management identify all transactions with the newly identified </w:t>
      </w:r>
      <w:r w:rsidR="00041CB6" w:rsidRPr="001D34F3">
        <w:rPr>
          <w:rFonts w:cs="Arial"/>
          <w:szCs w:val="22"/>
        </w:rPr>
        <w:t xml:space="preserve">disclosure entities, related parties, </w:t>
      </w:r>
      <w:r w:rsidR="007A4A4A" w:rsidRPr="001D34F3">
        <w:rPr>
          <w:rFonts w:cs="Arial"/>
          <w:szCs w:val="22"/>
        </w:rPr>
        <w:t>and</w:t>
      </w:r>
      <w:r w:rsidR="00041CB6" w:rsidRPr="001D34F3">
        <w:rPr>
          <w:rFonts w:cs="Arial"/>
          <w:szCs w:val="22"/>
        </w:rPr>
        <w:t xml:space="preserve"> public-private partnerships </w:t>
      </w:r>
      <w:r w:rsidRPr="001D34F3">
        <w:rPr>
          <w:rFonts w:cs="Arial"/>
          <w:szCs w:val="22"/>
        </w:rPr>
        <w:t xml:space="preserve">for the </w:t>
      </w:r>
      <w:r w:rsidR="00071327" w:rsidRPr="001D34F3">
        <w:rPr>
          <w:rFonts w:cs="Arial"/>
          <w:szCs w:val="22"/>
        </w:rPr>
        <w:t xml:space="preserve">auditor’s </w:t>
      </w:r>
      <w:r w:rsidRPr="001D34F3">
        <w:rPr>
          <w:rFonts w:cs="Arial"/>
          <w:szCs w:val="22"/>
        </w:rPr>
        <w:t>further evaluation.</w:t>
      </w:r>
    </w:p>
    <w:p w14:paraId="3524A049" w14:textId="77777777" w:rsidR="00D028D9" w:rsidRPr="001D34F3" w:rsidRDefault="00D028D9" w:rsidP="00534D83">
      <w:pPr>
        <w:pStyle w:val="FAM-Subsection"/>
        <w:numPr>
          <w:ilvl w:val="0"/>
          <w:numId w:val="90"/>
        </w:numPr>
        <w:ind w:left="1800"/>
        <w:rPr>
          <w:rFonts w:cs="Arial"/>
          <w:szCs w:val="22"/>
        </w:rPr>
      </w:pPr>
      <w:r w:rsidRPr="001D34F3">
        <w:rPr>
          <w:rFonts w:cs="Arial"/>
          <w:szCs w:val="22"/>
        </w:rPr>
        <w:t xml:space="preserve">Inquire why the </w:t>
      </w:r>
      <w:r w:rsidR="00071327" w:rsidRPr="001D34F3">
        <w:rPr>
          <w:rFonts w:cs="Arial"/>
          <w:szCs w:val="22"/>
        </w:rPr>
        <w:t xml:space="preserve">entity’s </w:t>
      </w:r>
      <w:r w:rsidRPr="001D34F3">
        <w:rPr>
          <w:rFonts w:cs="Arial"/>
          <w:szCs w:val="22"/>
        </w:rPr>
        <w:t xml:space="preserve">controls over relationships and transactions </w:t>
      </w:r>
      <w:r w:rsidR="00041CB6" w:rsidRPr="001D34F3">
        <w:rPr>
          <w:rFonts w:cs="Arial"/>
          <w:szCs w:val="22"/>
        </w:rPr>
        <w:t xml:space="preserve">with disclosure entities, related parties, and public-private partnerships </w:t>
      </w:r>
      <w:r w:rsidRPr="001D34F3">
        <w:rPr>
          <w:rFonts w:cs="Arial"/>
          <w:szCs w:val="22"/>
        </w:rPr>
        <w:t xml:space="preserve">failed to </w:t>
      </w:r>
      <w:r w:rsidR="00A82682" w:rsidRPr="001D34F3">
        <w:rPr>
          <w:rFonts w:cs="Arial"/>
          <w:szCs w:val="22"/>
        </w:rPr>
        <w:t xml:space="preserve">identify or </w:t>
      </w:r>
      <w:r w:rsidRPr="001D34F3">
        <w:rPr>
          <w:rFonts w:cs="Arial"/>
          <w:szCs w:val="22"/>
        </w:rPr>
        <w:t>d</w:t>
      </w:r>
      <w:r w:rsidR="00A82682" w:rsidRPr="001D34F3">
        <w:rPr>
          <w:rFonts w:cs="Arial"/>
          <w:szCs w:val="22"/>
        </w:rPr>
        <w:t>isclose</w:t>
      </w:r>
      <w:r w:rsidRPr="001D34F3">
        <w:rPr>
          <w:rFonts w:cs="Arial"/>
          <w:szCs w:val="22"/>
        </w:rPr>
        <w:t xml:space="preserve"> th</w:t>
      </w:r>
      <w:r w:rsidR="00041CB6" w:rsidRPr="001D34F3">
        <w:rPr>
          <w:rFonts w:cs="Arial"/>
          <w:szCs w:val="22"/>
        </w:rPr>
        <w:t xml:space="preserve">ose </w:t>
      </w:r>
      <w:r w:rsidRPr="001D34F3">
        <w:rPr>
          <w:rFonts w:cs="Arial"/>
          <w:szCs w:val="22"/>
        </w:rPr>
        <w:t>relationships or transactions.</w:t>
      </w:r>
    </w:p>
    <w:p w14:paraId="5925E82F" w14:textId="77777777" w:rsidR="00D028D9" w:rsidRPr="001D34F3" w:rsidRDefault="00D028D9" w:rsidP="00534D83">
      <w:pPr>
        <w:pStyle w:val="FAM-Subsection"/>
        <w:numPr>
          <w:ilvl w:val="0"/>
          <w:numId w:val="90"/>
        </w:numPr>
        <w:ind w:left="1800"/>
        <w:rPr>
          <w:rFonts w:cs="Arial"/>
          <w:szCs w:val="22"/>
        </w:rPr>
      </w:pPr>
      <w:r w:rsidRPr="001D34F3">
        <w:rPr>
          <w:rFonts w:cs="Arial"/>
          <w:szCs w:val="22"/>
        </w:rPr>
        <w:t xml:space="preserve">Perform appropriate substantive audit procedures relating to such newly identified </w:t>
      </w:r>
      <w:r w:rsidR="00041CB6" w:rsidRPr="001D34F3">
        <w:rPr>
          <w:rFonts w:cs="Arial"/>
          <w:szCs w:val="22"/>
        </w:rPr>
        <w:t xml:space="preserve">disclosure entities, </w:t>
      </w:r>
      <w:r w:rsidRPr="001D34F3">
        <w:rPr>
          <w:rFonts w:cs="Arial"/>
          <w:szCs w:val="22"/>
        </w:rPr>
        <w:t>related parties</w:t>
      </w:r>
      <w:r w:rsidR="00041CB6" w:rsidRPr="001D34F3">
        <w:rPr>
          <w:rFonts w:cs="Arial"/>
          <w:szCs w:val="22"/>
        </w:rPr>
        <w:t xml:space="preserve">, </w:t>
      </w:r>
      <w:r w:rsidR="007A4A4A" w:rsidRPr="001D34F3">
        <w:rPr>
          <w:rFonts w:cs="Arial"/>
          <w:szCs w:val="22"/>
        </w:rPr>
        <w:t>and</w:t>
      </w:r>
      <w:r w:rsidR="00041CB6" w:rsidRPr="001D34F3">
        <w:rPr>
          <w:rFonts w:cs="Arial"/>
          <w:szCs w:val="22"/>
        </w:rPr>
        <w:t xml:space="preserve"> public-private partnerships</w:t>
      </w:r>
      <w:r w:rsidRPr="001D34F3">
        <w:rPr>
          <w:rFonts w:cs="Arial"/>
          <w:szCs w:val="22"/>
        </w:rPr>
        <w:t xml:space="preserve"> or significant transactions</w:t>
      </w:r>
      <w:r w:rsidR="00041CB6" w:rsidRPr="001D34F3">
        <w:rPr>
          <w:rFonts w:cs="Arial"/>
          <w:szCs w:val="22"/>
        </w:rPr>
        <w:t xml:space="preserve"> with them</w:t>
      </w:r>
      <w:r w:rsidRPr="001D34F3">
        <w:rPr>
          <w:rFonts w:cs="Arial"/>
          <w:szCs w:val="22"/>
        </w:rPr>
        <w:t xml:space="preserve">. </w:t>
      </w:r>
    </w:p>
    <w:p w14:paraId="1E4940D9" w14:textId="77777777" w:rsidR="00D028D9" w:rsidRPr="001D34F3" w:rsidRDefault="00D028D9" w:rsidP="00534D83">
      <w:pPr>
        <w:pStyle w:val="FAM-Subsection"/>
        <w:numPr>
          <w:ilvl w:val="0"/>
          <w:numId w:val="90"/>
        </w:numPr>
        <w:ind w:left="1800"/>
        <w:rPr>
          <w:rFonts w:cs="Arial"/>
          <w:szCs w:val="22"/>
        </w:rPr>
      </w:pPr>
      <w:r w:rsidRPr="001D34F3">
        <w:rPr>
          <w:rFonts w:cs="Arial"/>
          <w:szCs w:val="22"/>
        </w:rPr>
        <w:t xml:space="preserve">Reconsider the risk that other </w:t>
      </w:r>
      <w:r w:rsidR="00041CB6" w:rsidRPr="001D34F3">
        <w:rPr>
          <w:rFonts w:cs="Arial"/>
          <w:szCs w:val="22"/>
        </w:rPr>
        <w:t xml:space="preserve">disclosure entities, related parties, and public-private partnerships </w:t>
      </w:r>
      <w:r w:rsidRPr="001D34F3">
        <w:rPr>
          <w:rFonts w:cs="Arial"/>
          <w:szCs w:val="22"/>
        </w:rPr>
        <w:t xml:space="preserve">or significant transactions </w:t>
      </w:r>
      <w:r w:rsidR="00041CB6" w:rsidRPr="001D34F3">
        <w:rPr>
          <w:rFonts w:cs="Arial"/>
          <w:szCs w:val="22"/>
        </w:rPr>
        <w:t xml:space="preserve">with them </w:t>
      </w:r>
      <w:r w:rsidRPr="001D34F3">
        <w:rPr>
          <w:rFonts w:cs="Arial"/>
          <w:szCs w:val="22"/>
        </w:rPr>
        <w:t>may exist that management has not previously identified or disclosed to the auditor and perform additional audit procedures as necessary.</w:t>
      </w:r>
    </w:p>
    <w:p w14:paraId="7B497C47" w14:textId="77777777" w:rsidR="00D028D9" w:rsidRPr="001D34F3" w:rsidRDefault="00D028D9" w:rsidP="00534D83">
      <w:pPr>
        <w:pStyle w:val="FAM-Subsection"/>
        <w:numPr>
          <w:ilvl w:val="0"/>
          <w:numId w:val="90"/>
        </w:numPr>
        <w:ind w:left="1800"/>
        <w:rPr>
          <w:rFonts w:cs="Arial"/>
          <w:szCs w:val="22"/>
        </w:rPr>
      </w:pPr>
      <w:r w:rsidRPr="001D34F3">
        <w:rPr>
          <w:rFonts w:cs="Arial"/>
          <w:szCs w:val="22"/>
        </w:rPr>
        <w:t xml:space="preserve">Evaluate the implications for the audit if </w:t>
      </w:r>
      <w:r w:rsidR="00A82682" w:rsidRPr="001D34F3">
        <w:rPr>
          <w:rFonts w:cs="Arial"/>
          <w:szCs w:val="22"/>
        </w:rPr>
        <w:t>management’s nondisclosure</w:t>
      </w:r>
      <w:r w:rsidRPr="001D34F3">
        <w:rPr>
          <w:rFonts w:cs="Arial"/>
          <w:szCs w:val="22"/>
        </w:rPr>
        <w:t xml:space="preserve"> appears intentional (and therefore indicative of a risk of material misstatement due to fraud).  </w:t>
      </w:r>
    </w:p>
    <w:p w14:paraId="4D319984" w14:textId="77777777" w:rsidR="00D028D9" w:rsidRPr="001D34F3" w:rsidRDefault="00D028D9" w:rsidP="00B03E0C">
      <w:pPr>
        <w:pStyle w:val="FAM-Subsection"/>
        <w:rPr>
          <w:rFonts w:cs="Arial"/>
          <w:szCs w:val="22"/>
        </w:rPr>
      </w:pPr>
      <w:r w:rsidRPr="001D34F3">
        <w:rPr>
          <w:rFonts w:cs="Arial"/>
          <w:szCs w:val="22"/>
        </w:rPr>
        <w:lastRenderedPageBreak/>
        <w:t xml:space="preserve">For identified significant transactions </w:t>
      </w:r>
      <w:r w:rsidR="00041CB6" w:rsidRPr="001D34F3">
        <w:rPr>
          <w:rFonts w:cs="Arial"/>
          <w:szCs w:val="22"/>
        </w:rPr>
        <w:t xml:space="preserve">with disclosure entities, related parties, and public-private partnerships </w:t>
      </w:r>
      <w:r w:rsidR="002D0DF9" w:rsidRPr="001D34F3">
        <w:rPr>
          <w:rFonts w:cs="Arial"/>
          <w:szCs w:val="22"/>
        </w:rPr>
        <w:t xml:space="preserve">that are required to be disclosed in the financial statements or determined to be a significant risk, </w:t>
      </w:r>
      <w:r w:rsidRPr="001D34F3">
        <w:rPr>
          <w:rFonts w:cs="Arial"/>
          <w:szCs w:val="22"/>
        </w:rPr>
        <w:t>the auditor should perform the following (AU-C 550.2</w:t>
      </w:r>
      <w:r w:rsidR="002D0DF9" w:rsidRPr="001D34F3">
        <w:rPr>
          <w:rFonts w:cs="Arial"/>
          <w:szCs w:val="22"/>
        </w:rPr>
        <w:t>6</w:t>
      </w:r>
      <w:r w:rsidRPr="001D34F3">
        <w:rPr>
          <w:rFonts w:cs="Arial"/>
          <w:szCs w:val="22"/>
        </w:rPr>
        <w:t>)</w:t>
      </w:r>
      <w:r w:rsidR="00512012" w:rsidRPr="001D34F3">
        <w:rPr>
          <w:rFonts w:cs="Arial"/>
          <w:szCs w:val="22"/>
        </w:rPr>
        <w:t>:</w:t>
      </w:r>
    </w:p>
    <w:p w14:paraId="02DB422F" w14:textId="77777777" w:rsidR="00D028D9" w:rsidRPr="001D34F3" w:rsidRDefault="002D0DF9" w:rsidP="001060CC">
      <w:pPr>
        <w:pStyle w:val="FAM-Subsection"/>
        <w:numPr>
          <w:ilvl w:val="0"/>
          <w:numId w:val="37"/>
        </w:numPr>
        <w:tabs>
          <w:tab w:val="num" w:pos="1800"/>
        </w:tabs>
        <w:ind w:left="1800"/>
        <w:rPr>
          <w:rFonts w:cs="Arial"/>
          <w:szCs w:val="22"/>
        </w:rPr>
      </w:pPr>
      <w:r w:rsidRPr="001D34F3">
        <w:rPr>
          <w:rFonts w:cs="Arial"/>
          <w:szCs w:val="22"/>
        </w:rPr>
        <w:t>Read</w:t>
      </w:r>
      <w:r w:rsidR="00D028D9" w:rsidRPr="001D34F3">
        <w:rPr>
          <w:rFonts w:cs="Arial"/>
          <w:szCs w:val="22"/>
        </w:rPr>
        <w:t xml:space="preserve"> the underlying contracts or agreements, if any, and evaluate whether</w:t>
      </w:r>
    </w:p>
    <w:p w14:paraId="3086C7C3" w14:textId="77777777" w:rsidR="00D028D9" w:rsidRPr="001D34F3" w:rsidRDefault="00D028D9" w:rsidP="001060CC">
      <w:pPr>
        <w:pStyle w:val="FAM-Subsection"/>
        <w:numPr>
          <w:ilvl w:val="1"/>
          <w:numId w:val="37"/>
        </w:numPr>
        <w:tabs>
          <w:tab w:val="num" w:pos="2160"/>
        </w:tabs>
        <w:ind w:left="2160" w:hanging="180"/>
        <w:rPr>
          <w:rFonts w:cs="Arial"/>
          <w:szCs w:val="22"/>
        </w:rPr>
      </w:pPr>
      <w:r w:rsidRPr="001D34F3">
        <w:rPr>
          <w:rFonts w:cs="Arial"/>
          <w:szCs w:val="22"/>
        </w:rPr>
        <w:t xml:space="preserve">the business </w:t>
      </w:r>
      <w:r w:rsidR="002D0DF9" w:rsidRPr="001D34F3">
        <w:rPr>
          <w:rFonts w:cs="Arial"/>
          <w:szCs w:val="22"/>
        </w:rPr>
        <w:t xml:space="preserve">purpose </w:t>
      </w:r>
      <w:r w:rsidRPr="001D34F3">
        <w:rPr>
          <w:rFonts w:cs="Arial"/>
          <w:szCs w:val="22"/>
        </w:rPr>
        <w:t>(or lack thereof) of the transactions suggests that they may have been entered into to engage in fraudulent financial reporting or to conceal misappropriation of assets</w:t>
      </w:r>
      <w:r w:rsidR="00071327" w:rsidRPr="001D34F3">
        <w:rPr>
          <w:rFonts w:cs="Arial"/>
          <w:szCs w:val="22"/>
        </w:rPr>
        <w:t>,</w:t>
      </w:r>
    </w:p>
    <w:p w14:paraId="3DAA50A5" w14:textId="77777777" w:rsidR="00D028D9" w:rsidRPr="001D34F3" w:rsidRDefault="00D028D9" w:rsidP="001060CC">
      <w:pPr>
        <w:pStyle w:val="FAM-Subsection"/>
        <w:numPr>
          <w:ilvl w:val="1"/>
          <w:numId w:val="37"/>
        </w:numPr>
        <w:tabs>
          <w:tab w:val="num" w:pos="2160"/>
        </w:tabs>
        <w:ind w:left="2160" w:hanging="180"/>
        <w:rPr>
          <w:rFonts w:cs="Arial"/>
          <w:szCs w:val="22"/>
        </w:rPr>
      </w:pPr>
      <w:r w:rsidRPr="001D34F3">
        <w:rPr>
          <w:rFonts w:cs="Arial"/>
          <w:szCs w:val="22"/>
        </w:rPr>
        <w:t xml:space="preserve">the terms of the transactions are consistent with </w:t>
      </w:r>
      <w:r w:rsidR="00071327" w:rsidRPr="001D34F3">
        <w:rPr>
          <w:rFonts w:cs="Arial"/>
          <w:szCs w:val="22"/>
        </w:rPr>
        <w:t xml:space="preserve">management’s </w:t>
      </w:r>
      <w:r w:rsidRPr="001D34F3">
        <w:rPr>
          <w:rFonts w:cs="Arial"/>
          <w:szCs w:val="22"/>
        </w:rPr>
        <w:t>explanations</w:t>
      </w:r>
      <w:r w:rsidR="00071327" w:rsidRPr="001D34F3">
        <w:rPr>
          <w:rFonts w:cs="Arial"/>
          <w:szCs w:val="22"/>
        </w:rPr>
        <w:t xml:space="preserve">, </w:t>
      </w:r>
      <w:r w:rsidRPr="001D34F3">
        <w:rPr>
          <w:rFonts w:cs="Arial"/>
          <w:szCs w:val="22"/>
        </w:rPr>
        <w:t>and</w:t>
      </w:r>
    </w:p>
    <w:p w14:paraId="49E49B63" w14:textId="77777777" w:rsidR="00D028D9" w:rsidRPr="001D34F3" w:rsidRDefault="00D028D9" w:rsidP="001060CC">
      <w:pPr>
        <w:pStyle w:val="FAM-Subsection"/>
        <w:numPr>
          <w:ilvl w:val="1"/>
          <w:numId w:val="37"/>
        </w:numPr>
        <w:tabs>
          <w:tab w:val="num" w:pos="2160"/>
        </w:tabs>
        <w:ind w:left="2160" w:hanging="180"/>
        <w:rPr>
          <w:rFonts w:cs="Arial"/>
          <w:szCs w:val="22"/>
        </w:rPr>
      </w:pPr>
      <w:r w:rsidRPr="001D34F3">
        <w:rPr>
          <w:rFonts w:cs="Arial"/>
          <w:szCs w:val="22"/>
        </w:rPr>
        <w:t>the transactions have been appropriately accounted for and disclosed.</w:t>
      </w:r>
    </w:p>
    <w:p w14:paraId="622A0FD0" w14:textId="77777777" w:rsidR="00D028D9" w:rsidRPr="001D34F3" w:rsidRDefault="00D028D9" w:rsidP="001060CC">
      <w:pPr>
        <w:pStyle w:val="FAM-Subsection"/>
        <w:numPr>
          <w:ilvl w:val="0"/>
          <w:numId w:val="37"/>
        </w:numPr>
        <w:tabs>
          <w:tab w:val="num" w:pos="1800"/>
        </w:tabs>
        <w:ind w:left="1800"/>
        <w:rPr>
          <w:rFonts w:cs="Arial"/>
          <w:szCs w:val="22"/>
        </w:rPr>
      </w:pPr>
      <w:r w:rsidRPr="001D34F3">
        <w:rPr>
          <w:rFonts w:cs="Arial"/>
          <w:szCs w:val="22"/>
        </w:rPr>
        <w:t>Obtain audit evidence that the transactions have been appropriately authorized and approved.</w:t>
      </w:r>
    </w:p>
    <w:p w14:paraId="02AD7928" w14:textId="77777777" w:rsidR="00C370EB" w:rsidRPr="001D34F3" w:rsidRDefault="00D028D9" w:rsidP="00B03E0C">
      <w:pPr>
        <w:pStyle w:val="FAM-Subsection"/>
        <w:numPr>
          <w:ilvl w:val="0"/>
          <w:numId w:val="0"/>
        </w:numPr>
        <w:tabs>
          <w:tab w:val="num" w:pos="1440"/>
        </w:tabs>
        <w:ind w:left="1440"/>
        <w:rPr>
          <w:rFonts w:cs="Arial"/>
          <w:szCs w:val="22"/>
        </w:rPr>
        <w:sectPr w:rsidR="00C370EB" w:rsidRPr="001D34F3" w:rsidSect="00BC7982">
          <w:headerReference w:type="even" r:id="rId28"/>
          <w:headerReference w:type="default" r:id="rId29"/>
          <w:footerReference w:type="even" r:id="rId30"/>
          <w:footerReference w:type="default" r:id="rId31"/>
          <w:headerReference w:type="first" r:id="rId32"/>
          <w:footerReference w:type="first" r:id="rId33"/>
          <w:endnotePr>
            <w:numFmt w:val="decimal"/>
          </w:endnotePr>
          <w:pgSz w:w="12240" w:h="15840"/>
          <w:pgMar w:top="1080" w:right="1440" w:bottom="1080" w:left="1080" w:header="720" w:footer="720" w:gutter="360"/>
          <w:pgNumType w:start="1"/>
          <w:cols w:space="720"/>
          <w:noEndnote/>
          <w:docGrid w:linePitch="326"/>
        </w:sectPr>
      </w:pPr>
      <w:r w:rsidRPr="001D34F3">
        <w:rPr>
          <w:rFonts w:cs="Arial"/>
          <w:szCs w:val="22"/>
        </w:rPr>
        <w:t xml:space="preserve">If management has made an assertion in the financial statements to the effect that a transaction </w:t>
      </w:r>
      <w:r w:rsidR="00176D83" w:rsidRPr="001D34F3">
        <w:rPr>
          <w:rFonts w:cs="Arial"/>
          <w:szCs w:val="22"/>
        </w:rPr>
        <w:t xml:space="preserve">with a disclosure entity, related party, or public-private partnership </w:t>
      </w:r>
      <w:r w:rsidRPr="001D34F3">
        <w:rPr>
          <w:rFonts w:cs="Arial"/>
          <w:szCs w:val="22"/>
        </w:rPr>
        <w:t xml:space="preserve">was conducted on terms equivalent to those prevailing in an </w:t>
      </w:r>
      <w:r w:rsidR="00071327" w:rsidRPr="001D34F3">
        <w:rPr>
          <w:rFonts w:cs="Arial"/>
          <w:szCs w:val="22"/>
        </w:rPr>
        <w:t xml:space="preserve">arm’s </w:t>
      </w:r>
      <w:r w:rsidRPr="001D34F3">
        <w:rPr>
          <w:rFonts w:cs="Arial"/>
          <w:szCs w:val="22"/>
        </w:rPr>
        <w:t>length transaction, the auditor should obtain sufficient appropriate audit evidence about the assertion (AU-C 550.2</w:t>
      </w:r>
      <w:r w:rsidR="002D0DF9" w:rsidRPr="001D34F3">
        <w:rPr>
          <w:rFonts w:cs="Arial"/>
          <w:szCs w:val="22"/>
        </w:rPr>
        <w:t>7</w:t>
      </w:r>
      <w:r w:rsidRPr="001D34F3">
        <w:rPr>
          <w:rFonts w:cs="Arial"/>
          <w:szCs w:val="22"/>
        </w:rPr>
        <w:t>)</w:t>
      </w:r>
      <w:r w:rsidR="00512012" w:rsidRPr="001D34F3">
        <w:rPr>
          <w:rFonts w:cs="Arial"/>
          <w:szCs w:val="22"/>
        </w:rPr>
        <w:t>.</w:t>
      </w:r>
    </w:p>
    <w:p w14:paraId="540D97CC" w14:textId="5715B040" w:rsidR="00C370EB" w:rsidRPr="001D34F3" w:rsidRDefault="00C370EB" w:rsidP="007A0E05">
      <w:pPr>
        <w:pStyle w:val="Heading2"/>
      </w:pPr>
      <w:bookmarkStart w:id="23" w:name="_905_–_Accounting"/>
      <w:bookmarkEnd w:id="23"/>
      <w:r w:rsidRPr="001D34F3">
        <w:lastRenderedPageBreak/>
        <w:t xml:space="preserve">905 – </w:t>
      </w:r>
      <w:r w:rsidR="00AB378A" w:rsidRPr="001D34F3">
        <w:t xml:space="preserve">Auditing </w:t>
      </w:r>
      <w:r w:rsidRPr="001D34F3">
        <w:t>Accounting Estimates</w:t>
      </w:r>
    </w:p>
    <w:p w14:paraId="288543A8" w14:textId="77777777" w:rsidR="00616BB2" w:rsidRPr="001D34F3" w:rsidRDefault="00616BB2" w:rsidP="00616BB2">
      <w:pPr>
        <w:pStyle w:val="Heading3"/>
      </w:pPr>
      <w:r w:rsidRPr="001D34F3">
        <w:t>Overview</w:t>
      </w:r>
    </w:p>
    <w:p w14:paraId="1B8146A5" w14:textId="79CC22C0" w:rsidR="001D7373" w:rsidRPr="001D34F3" w:rsidRDefault="00616BB2" w:rsidP="001D7373">
      <w:pPr>
        <w:pStyle w:val="FAM-Subsection"/>
        <w:numPr>
          <w:ilvl w:val="0"/>
          <w:numId w:val="53"/>
        </w:numPr>
        <w:rPr>
          <w:rFonts w:cs="Arial"/>
          <w:szCs w:val="22"/>
        </w:rPr>
      </w:pPr>
      <w:r w:rsidRPr="001D34F3">
        <w:rPr>
          <w:rFonts w:cs="Arial"/>
          <w:szCs w:val="22"/>
        </w:rPr>
        <w:t xml:space="preserve">FAM 905 provides guidance </w:t>
      </w:r>
      <w:r w:rsidR="00593BCC" w:rsidRPr="001D34F3">
        <w:rPr>
          <w:rFonts w:cs="Arial"/>
          <w:szCs w:val="22"/>
        </w:rPr>
        <w:t>for</w:t>
      </w:r>
      <w:r w:rsidRPr="001D34F3">
        <w:rPr>
          <w:rFonts w:cs="Arial"/>
          <w:szCs w:val="22"/>
        </w:rPr>
        <w:t xml:space="preserve"> auditing </w:t>
      </w:r>
      <w:r w:rsidR="00EB2D53" w:rsidRPr="001D34F3">
        <w:rPr>
          <w:rFonts w:cs="Arial"/>
          <w:szCs w:val="22"/>
        </w:rPr>
        <w:t>accounting estimates and related note disclosures</w:t>
      </w:r>
      <w:r w:rsidRPr="001D34F3">
        <w:rPr>
          <w:rFonts w:cs="Arial"/>
          <w:szCs w:val="22"/>
        </w:rPr>
        <w:t>.</w:t>
      </w:r>
      <w:r w:rsidR="00457667" w:rsidRPr="001D34F3">
        <w:rPr>
          <w:rFonts w:cs="Arial"/>
          <w:szCs w:val="22"/>
        </w:rPr>
        <w:t xml:space="preserve"> </w:t>
      </w:r>
      <w:r w:rsidR="0040336B" w:rsidRPr="001D34F3">
        <w:rPr>
          <w:rFonts w:cs="Arial"/>
          <w:szCs w:val="22"/>
        </w:rPr>
        <w:t xml:space="preserve">Accounting estimates vary widely in nature and are required to be made by management when the monetary amounts cannot be directly observed. The measurement of these monetary amounts is subject to estimation uncertainty, which reflects inherent limitations in knowledge or data. These limitations give rise to inherent subjectivity and variation in the measurement outcomes. </w:t>
      </w:r>
      <w:r w:rsidR="00E62CC1" w:rsidRPr="001D34F3">
        <w:rPr>
          <w:rFonts w:cs="Arial"/>
          <w:szCs w:val="22"/>
        </w:rPr>
        <w:t>The process of making accounting estimates involves selecting and applying a method using assumptions and data, which requires judgment by management and can give rise to complexity in measurement</w:t>
      </w:r>
      <w:r w:rsidR="00D81858" w:rsidRPr="001D34F3">
        <w:rPr>
          <w:rFonts w:cs="Arial"/>
          <w:szCs w:val="22"/>
        </w:rPr>
        <w:t>.</w:t>
      </w:r>
      <w:r w:rsidR="00E62CC1" w:rsidRPr="001D34F3">
        <w:rPr>
          <w:rFonts w:cs="Arial"/>
          <w:szCs w:val="22"/>
        </w:rPr>
        <w:t xml:space="preserve"> </w:t>
      </w:r>
      <w:r w:rsidR="001D7373" w:rsidRPr="001D34F3">
        <w:rPr>
          <w:rFonts w:cs="Arial"/>
          <w:szCs w:val="22"/>
        </w:rPr>
        <w:t xml:space="preserve">(AU-C 540.02) </w:t>
      </w:r>
    </w:p>
    <w:p w14:paraId="2B613248" w14:textId="77777777" w:rsidR="00C41F34" w:rsidRPr="001D34F3" w:rsidRDefault="00C41F34" w:rsidP="00C41F34">
      <w:pPr>
        <w:pStyle w:val="FAM-Subsection"/>
        <w:numPr>
          <w:ilvl w:val="0"/>
          <w:numId w:val="53"/>
        </w:numPr>
        <w:rPr>
          <w:rFonts w:cs="Arial"/>
          <w:szCs w:val="22"/>
        </w:rPr>
      </w:pPr>
      <w:r w:rsidRPr="001D34F3">
        <w:rPr>
          <w:rFonts w:cs="Arial"/>
          <w:szCs w:val="22"/>
        </w:rPr>
        <w:t xml:space="preserve">The following terms are used throughout FAM 905 to describe management’s process for making accounting estimates:   </w:t>
      </w:r>
    </w:p>
    <w:p w14:paraId="4BD1A9DC" w14:textId="485AD411" w:rsidR="004E5B63" w:rsidRPr="001D34F3" w:rsidRDefault="001D7373" w:rsidP="00534D83">
      <w:pPr>
        <w:pStyle w:val="FAM-Subsection"/>
        <w:numPr>
          <w:ilvl w:val="0"/>
          <w:numId w:val="111"/>
        </w:numPr>
        <w:tabs>
          <w:tab w:val="left" w:pos="1800"/>
          <w:tab w:val="left" w:pos="1890"/>
        </w:tabs>
        <w:ind w:left="1800"/>
        <w:rPr>
          <w:rFonts w:cs="Arial"/>
          <w:szCs w:val="22"/>
        </w:rPr>
      </w:pPr>
      <w:r w:rsidRPr="001D34F3">
        <w:rPr>
          <w:rFonts w:cs="Arial"/>
          <w:szCs w:val="22"/>
        </w:rPr>
        <w:t xml:space="preserve">A </w:t>
      </w:r>
      <w:r w:rsidRPr="001D34F3">
        <w:rPr>
          <w:rFonts w:cs="Arial"/>
          <w:b/>
          <w:bCs/>
          <w:szCs w:val="22"/>
        </w:rPr>
        <w:t>method</w:t>
      </w:r>
      <w:r w:rsidR="00224C0A" w:rsidRPr="001D34F3">
        <w:rPr>
          <w:rFonts w:cs="Arial"/>
          <w:szCs w:val="22"/>
        </w:rPr>
        <w:t xml:space="preserve"> </w:t>
      </w:r>
      <w:r w:rsidRPr="001D34F3">
        <w:rPr>
          <w:rFonts w:cs="Arial"/>
          <w:szCs w:val="22"/>
        </w:rPr>
        <w:t xml:space="preserve">is a measurement technique </w:t>
      </w:r>
      <w:r w:rsidR="00FB6F78" w:rsidRPr="001D34F3">
        <w:rPr>
          <w:rFonts w:cs="Arial"/>
          <w:szCs w:val="22"/>
        </w:rPr>
        <w:t xml:space="preserve">used by management to make an accounting estimate in accordance with </w:t>
      </w:r>
      <w:r w:rsidR="00073F5E" w:rsidRPr="001D34F3">
        <w:rPr>
          <w:rFonts w:cs="Arial"/>
          <w:szCs w:val="22"/>
        </w:rPr>
        <w:t>the</w:t>
      </w:r>
      <w:r w:rsidR="00FB6F78" w:rsidRPr="001D34F3">
        <w:rPr>
          <w:rFonts w:cs="Arial"/>
          <w:szCs w:val="22"/>
        </w:rPr>
        <w:t xml:space="preserve"> required measurement basis. A method </w:t>
      </w:r>
      <w:r w:rsidRPr="001D34F3">
        <w:rPr>
          <w:rFonts w:cs="Arial"/>
          <w:szCs w:val="22"/>
        </w:rPr>
        <w:t xml:space="preserve">is applied using a computational tool or process, sometimes referred to as a </w:t>
      </w:r>
      <w:r w:rsidRPr="001D34F3">
        <w:rPr>
          <w:rFonts w:cs="Arial"/>
          <w:b/>
          <w:bCs/>
          <w:szCs w:val="22"/>
        </w:rPr>
        <w:t>model</w:t>
      </w:r>
      <w:r w:rsidR="00224C0A" w:rsidRPr="001D34F3">
        <w:rPr>
          <w:rFonts w:cs="Arial"/>
          <w:szCs w:val="22"/>
        </w:rPr>
        <w:t>, and involves applying assumptions and data and taking into account a set of relationships between them</w:t>
      </w:r>
      <w:r w:rsidRPr="001D34F3">
        <w:rPr>
          <w:rFonts w:cs="Arial"/>
          <w:szCs w:val="22"/>
        </w:rPr>
        <w:t xml:space="preserve"> (AU-C 540.A2). </w:t>
      </w:r>
      <w:r w:rsidR="004E5B63" w:rsidRPr="001D34F3">
        <w:rPr>
          <w:rFonts w:cs="Arial"/>
          <w:szCs w:val="22"/>
        </w:rPr>
        <w:t xml:space="preserve">Examples of models include </w:t>
      </w:r>
    </w:p>
    <w:p w14:paraId="456E2A19" w14:textId="18DAD457" w:rsidR="004E5B63" w:rsidRPr="001D34F3" w:rsidRDefault="00E56653" w:rsidP="00534D83">
      <w:pPr>
        <w:pStyle w:val="FAM-Subsection"/>
        <w:numPr>
          <w:ilvl w:val="0"/>
          <w:numId w:val="112"/>
        </w:numPr>
        <w:tabs>
          <w:tab w:val="left" w:pos="1800"/>
          <w:tab w:val="left" w:pos="1890"/>
        </w:tabs>
        <w:rPr>
          <w:rFonts w:cs="Arial"/>
          <w:szCs w:val="22"/>
        </w:rPr>
      </w:pPr>
      <w:r w:rsidRPr="001D34F3">
        <w:rPr>
          <w:rFonts w:cs="Arial"/>
          <w:szCs w:val="22"/>
        </w:rPr>
        <w:t xml:space="preserve">an </w:t>
      </w:r>
      <w:r w:rsidR="004E5B63" w:rsidRPr="001D34F3">
        <w:rPr>
          <w:rFonts w:cs="Arial"/>
          <w:szCs w:val="22"/>
        </w:rPr>
        <w:t xml:space="preserve">expected credit loss model that uses a complex set of historical data and assumptions about future developments in a variety of entity-specific scenarios that may be difficult to predict (AU-C 540.A67) and </w:t>
      </w:r>
    </w:p>
    <w:p w14:paraId="2E51DE5F" w14:textId="17AAD06B" w:rsidR="00FB6F78" w:rsidRPr="001D34F3" w:rsidRDefault="00E56653" w:rsidP="00534D83">
      <w:pPr>
        <w:pStyle w:val="FAM-Subsection"/>
        <w:numPr>
          <w:ilvl w:val="0"/>
          <w:numId w:val="112"/>
        </w:numPr>
        <w:tabs>
          <w:tab w:val="left" w:pos="1800"/>
          <w:tab w:val="left" w:pos="1890"/>
        </w:tabs>
        <w:rPr>
          <w:rFonts w:cs="Arial"/>
          <w:szCs w:val="22"/>
        </w:rPr>
      </w:pPr>
      <w:r w:rsidRPr="001D34F3">
        <w:rPr>
          <w:rFonts w:cs="Arial"/>
          <w:szCs w:val="22"/>
        </w:rPr>
        <w:t xml:space="preserve">a </w:t>
      </w:r>
      <w:r w:rsidR="00CE76FD" w:rsidRPr="001D34F3">
        <w:rPr>
          <w:rFonts w:cs="Arial"/>
          <w:szCs w:val="22"/>
        </w:rPr>
        <w:t>valuation</w:t>
      </w:r>
      <w:r w:rsidR="004E5B63" w:rsidRPr="001D34F3">
        <w:rPr>
          <w:rFonts w:cs="Arial"/>
          <w:szCs w:val="22"/>
        </w:rPr>
        <w:t xml:space="preserve"> model that calculates the present value of expected future cash flows (AU-C 540.A39).</w:t>
      </w:r>
    </w:p>
    <w:p w14:paraId="15CC9B76" w14:textId="275E1C22" w:rsidR="00FB6F78" w:rsidRPr="001D34F3" w:rsidRDefault="001D7373" w:rsidP="00534D83">
      <w:pPr>
        <w:pStyle w:val="FAM-Subsection"/>
        <w:numPr>
          <w:ilvl w:val="0"/>
          <w:numId w:val="111"/>
        </w:numPr>
        <w:tabs>
          <w:tab w:val="left" w:pos="1800"/>
          <w:tab w:val="left" w:pos="1890"/>
        </w:tabs>
        <w:ind w:left="1800"/>
        <w:rPr>
          <w:rFonts w:cs="Arial"/>
          <w:szCs w:val="22"/>
        </w:rPr>
      </w:pPr>
      <w:r w:rsidRPr="001D34F3">
        <w:rPr>
          <w:rFonts w:cs="Arial"/>
          <w:b/>
          <w:bCs/>
          <w:szCs w:val="22"/>
        </w:rPr>
        <w:t>Assumptions</w:t>
      </w:r>
      <w:r w:rsidRPr="001D34F3">
        <w:rPr>
          <w:rFonts w:cs="Arial"/>
          <w:szCs w:val="22"/>
        </w:rPr>
        <w:t xml:space="preserve"> involve judgment based on available information</w:t>
      </w:r>
      <w:r w:rsidR="00FD245A" w:rsidRPr="001D34F3">
        <w:rPr>
          <w:rFonts w:cs="Arial"/>
          <w:szCs w:val="22"/>
        </w:rPr>
        <w:t>,</w:t>
      </w:r>
      <w:r w:rsidRPr="001D34F3">
        <w:rPr>
          <w:rFonts w:cs="Arial"/>
          <w:szCs w:val="22"/>
        </w:rPr>
        <w:t xml:space="preserve"> such as the choice of an interest rate</w:t>
      </w:r>
      <w:r w:rsidR="00FD245A" w:rsidRPr="001D34F3">
        <w:rPr>
          <w:rFonts w:cs="Arial"/>
          <w:szCs w:val="22"/>
        </w:rPr>
        <w:t xml:space="preserve"> </w:t>
      </w:r>
      <w:r w:rsidR="003F39FA" w:rsidRPr="001D34F3">
        <w:rPr>
          <w:rFonts w:cs="Arial"/>
          <w:szCs w:val="22"/>
        </w:rPr>
        <w:t>or</w:t>
      </w:r>
      <w:r w:rsidR="00FD245A" w:rsidRPr="001D34F3">
        <w:rPr>
          <w:rFonts w:cs="Arial"/>
          <w:szCs w:val="22"/>
        </w:rPr>
        <w:t xml:space="preserve"> </w:t>
      </w:r>
      <w:r w:rsidRPr="001D34F3">
        <w:rPr>
          <w:rFonts w:cs="Arial"/>
          <w:szCs w:val="22"/>
        </w:rPr>
        <w:t>a discount rate, or judgments about future conditions or events</w:t>
      </w:r>
      <w:r w:rsidR="00073F5E" w:rsidRPr="001D34F3">
        <w:rPr>
          <w:rFonts w:cs="Arial"/>
          <w:szCs w:val="22"/>
        </w:rPr>
        <w:t xml:space="preserve">. An assumption may be selected by management from a range of appropriate alternatives </w:t>
      </w:r>
      <w:r w:rsidRPr="001D34F3">
        <w:rPr>
          <w:rFonts w:cs="Arial"/>
          <w:szCs w:val="22"/>
        </w:rPr>
        <w:t>(AU-C 540.A</w:t>
      </w:r>
      <w:r w:rsidR="00607542" w:rsidRPr="001D34F3">
        <w:rPr>
          <w:rFonts w:cs="Arial"/>
          <w:szCs w:val="22"/>
        </w:rPr>
        <w:t>3</w:t>
      </w:r>
      <w:r w:rsidRPr="001D34F3">
        <w:rPr>
          <w:rFonts w:cs="Arial"/>
          <w:szCs w:val="22"/>
        </w:rPr>
        <w:t xml:space="preserve">). </w:t>
      </w:r>
      <w:r w:rsidR="00545255" w:rsidRPr="001D34F3">
        <w:rPr>
          <w:rFonts w:cs="Arial"/>
          <w:szCs w:val="22"/>
        </w:rPr>
        <w:t>Assumptions that are made or identified by management’s specialists become management’s assumptions when used by management in making an accounting estimate (AU-C 540.A130).</w:t>
      </w:r>
    </w:p>
    <w:p w14:paraId="6574B324" w14:textId="606A0BE8" w:rsidR="001D7373" w:rsidRPr="001D34F3" w:rsidRDefault="001D7373" w:rsidP="00534D83">
      <w:pPr>
        <w:pStyle w:val="FAM-Subsection"/>
        <w:numPr>
          <w:ilvl w:val="0"/>
          <w:numId w:val="111"/>
        </w:numPr>
        <w:tabs>
          <w:tab w:val="left" w:pos="1800"/>
          <w:tab w:val="left" w:pos="1890"/>
        </w:tabs>
        <w:ind w:left="1800"/>
        <w:rPr>
          <w:rFonts w:cs="Arial"/>
          <w:szCs w:val="22"/>
        </w:rPr>
      </w:pPr>
      <w:r w:rsidRPr="001D34F3">
        <w:rPr>
          <w:rFonts w:cs="Arial"/>
          <w:b/>
          <w:bCs/>
          <w:szCs w:val="22"/>
        </w:rPr>
        <w:t xml:space="preserve">Data </w:t>
      </w:r>
      <w:r w:rsidR="00FD245A" w:rsidRPr="001D34F3">
        <w:rPr>
          <w:rFonts w:cs="Arial"/>
          <w:szCs w:val="22"/>
        </w:rPr>
        <w:t xml:space="preserve">refers to </w:t>
      </w:r>
      <w:r w:rsidRPr="001D34F3">
        <w:rPr>
          <w:rFonts w:cs="Arial"/>
          <w:szCs w:val="22"/>
        </w:rPr>
        <w:t xml:space="preserve">information that can be obtained through direct observation or from </w:t>
      </w:r>
      <w:r w:rsidR="00FB6F78" w:rsidRPr="001D34F3">
        <w:rPr>
          <w:rFonts w:cs="Arial"/>
          <w:szCs w:val="22"/>
        </w:rPr>
        <w:t>an external party (AU-C 540.A4)</w:t>
      </w:r>
      <w:r w:rsidRPr="001D34F3">
        <w:rPr>
          <w:rFonts w:cs="Arial"/>
          <w:szCs w:val="22"/>
        </w:rPr>
        <w:t xml:space="preserve">. Data can be generated within the entity or externally, obtained from a system that is either within or outside the general or subsidiary ledgers, </w:t>
      </w:r>
      <w:r w:rsidR="00FB6F78" w:rsidRPr="001D34F3">
        <w:rPr>
          <w:rFonts w:cs="Arial"/>
          <w:szCs w:val="22"/>
        </w:rPr>
        <w:t xml:space="preserve">observable in contracts, </w:t>
      </w:r>
      <w:r w:rsidRPr="001D34F3">
        <w:rPr>
          <w:rFonts w:cs="Arial"/>
          <w:szCs w:val="22"/>
        </w:rPr>
        <w:t>or observable in legislative or regulatory pronouncements (AU-C 540.A6)</w:t>
      </w:r>
      <w:r w:rsidR="00D81858" w:rsidRPr="001D34F3">
        <w:rPr>
          <w:rFonts w:cs="Arial"/>
          <w:szCs w:val="22"/>
        </w:rPr>
        <w:t>.</w:t>
      </w:r>
      <w:r w:rsidRPr="001D34F3">
        <w:rPr>
          <w:rFonts w:cs="Arial"/>
          <w:szCs w:val="22"/>
        </w:rPr>
        <w:t xml:space="preserve"> </w:t>
      </w:r>
      <w:r w:rsidR="00FB6F78" w:rsidRPr="001D34F3">
        <w:rPr>
          <w:rFonts w:cs="Arial"/>
          <w:szCs w:val="22"/>
        </w:rPr>
        <w:t>Examples of data include prices generated by market transactions and historical prices or other terms included in contracts, such as a contracted interest rate or payment schedule (AU-C 540.A5).</w:t>
      </w:r>
    </w:p>
    <w:p w14:paraId="49094B89" w14:textId="77777777" w:rsidR="001D7373" w:rsidRPr="001D34F3" w:rsidRDefault="0040336B" w:rsidP="001D7373">
      <w:pPr>
        <w:pStyle w:val="FAM-Subsection"/>
        <w:numPr>
          <w:ilvl w:val="0"/>
          <w:numId w:val="53"/>
        </w:numPr>
        <w:rPr>
          <w:rFonts w:cs="Arial"/>
          <w:szCs w:val="22"/>
        </w:rPr>
      </w:pPr>
      <w:r w:rsidRPr="001D34F3">
        <w:rPr>
          <w:rFonts w:cs="Arial"/>
          <w:szCs w:val="22"/>
        </w:rPr>
        <w:lastRenderedPageBreak/>
        <w:t xml:space="preserve">Although FAM 905 applies to all accounting estimates, the degree to which an accounting estimate is subject to estimation uncertainty will vary substantially. The nature, timing, and extent of the risk assessment and further audit procedures will vary in relation to the estimation uncertainty and the assessment of the related risks of material misstatement. For certain accounting estimates, estimation uncertainty may be very low, based on their nature, and the complexity and subjectivity involved in making them may also be very low. For such accounting estimates, the risk assessment procedures and further audit procedures would not be expected to be extensive. When estimation uncertainty, complexity, or subjectivity are very high, such procedures would be expected to be much more extensive. (AU-C 540.03) </w:t>
      </w:r>
    </w:p>
    <w:p w14:paraId="04A3B059" w14:textId="16F11C49" w:rsidR="001D7373" w:rsidRPr="001D34F3" w:rsidRDefault="00745084" w:rsidP="001D7373">
      <w:pPr>
        <w:pStyle w:val="FAM-Subsection"/>
        <w:numPr>
          <w:ilvl w:val="0"/>
          <w:numId w:val="53"/>
        </w:numPr>
        <w:rPr>
          <w:rFonts w:cs="Arial"/>
          <w:szCs w:val="22"/>
        </w:rPr>
      </w:pPr>
      <w:r w:rsidRPr="001D34F3">
        <w:rPr>
          <w:rFonts w:cs="Arial"/>
          <w:szCs w:val="22"/>
        </w:rPr>
        <w:t>E</w:t>
      </w:r>
      <w:r w:rsidR="001D7373" w:rsidRPr="001D34F3">
        <w:rPr>
          <w:rFonts w:cs="Arial"/>
          <w:szCs w:val="22"/>
        </w:rPr>
        <w:t xml:space="preserve">xamples of accounting estimates include </w:t>
      </w:r>
      <w:r w:rsidR="00DF2E61" w:rsidRPr="001D34F3">
        <w:rPr>
          <w:rFonts w:cs="Arial"/>
          <w:szCs w:val="22"/>
        </w:rPr>
        <w:t>fair value of assets or liabilities</w:t>
      </w:r>
      <w:r w:rsidR="00BD24E0" w:rsidRPr="001D34F3">
        <w:rPr>
          <w:rFonts w:cs="Arial"/>
          <w:szCs w:val="22"/>
        </w:rPr>
        <w:t xml:space="preserve">; </w:t>
      </w:r>
      <w:r w:rsidR="001D7373" w:rsidRPr="001D34F3">
        <w:rPr>
          <w:rFonts w:cs="Arial"/>
          <w:szCs w:val="22"/>
        </w:rPr>
        <w:t>allowance for loss on accounts receivable</w:t>
      </w:r>
      <w:r w:rsidR="00BD24E0" w:rsidRPr="001D34F3">
        <w:rPr>
          <w:rFonts w:cs="Arial"/>
          <w:szCs w:val="22"/>
        </w:rPr>
        <w:t xml:space="preserve">; </w:t>
      </w:r>
      <w:r w:rsidR="001D7373" w:rsidRPr="001D34F3">
        <w:rPr>
          <w:rFonts w:cs="Arial"/>
          <w:szCs w:val="22"/>
        </w:rPr>
        <w:t>depreciation of property and equipment</w:t>
      </w:r>
      <w:r w:rsidR="00BD24E0" w:rsidRPr="001D34F3">
        <w:rPr>
          <w:rFonts w:cs="Arial"/>
          <w:szCs w:val="22"/>
        </w:rPr>
        <w:t xml:space="preserve">; </w:t>
      </w:r>
      <w:r w:rsidR="001D7373" w:rsidRPr="001D34F3">
        <w:rPr>
          <w:rFonts w:cs="Arial"/>
          <w:szCs w:val="22"/>
        </w:rPr>
        <w:t>employee retirement benefits liabilities</w:t>
      </w:r>
      <w:r w:rsidR="00BD24E0" w:rsidRPr="001D34F3">
        <w:rPr>
          <w:rFonts w:cs="Arial"/>
          <w:szCs w:val="22"/>
        </w:rPr>
        <w:t xml:space="preserve">; </w:t>
      </w:r>
      <w:r w:rsidR="001D7373" w:rsidRPr="001D34F3">
        <w:rPr>
          <w:rFonts w:cs="Arial"/>
          <w:szCs w:val="22"/>
        </w:rPr>
        <w:t>outcome of pending litigation</w:t>
      </w:r>
      <w:r w:rsidR="00BD24E0" w:rsidRPr="001D34F3">
        <w:rPr>
          <w:rFonts w:cs="Arial"/>
          <w:szCs w:val="22"/>
        </w:rPr>
        <w:t xml:space="preserve">; </w:t>
      </w:r>
      <w:r w:rsidR="002A1F50" w:rsidRPr="001D34F3">
        <w:rPr>
          <w:rFonts w:cs="Arial"/>
          <w:szCs w:val="22"/>
        </w:rPr>
        <w:t>and</w:t>
      </w:r>
      <w:r w:rsidR="00D81858" w:rsidRPr="001D34F3">
        <w:rPr>
          <w:rFonts w:cs="Arial"/>
          <w:szCs w:val="22"/>
        </w:rPr>
        <w:t xml:space="preserve"> valuation of financial instruments and infrastructure assets</w:t>
      </w:r>
      <w:r w:rsidR="00BD24E0" w:rsidRPr="001D34F3">
        <w:rPr>
          <w:rFonts w:cs="Arial"/>
          <w:szCs w:val="22"/>
        </w:rPr>
        <w:t>,</w:t>
      </w:r>
      <w:r w:rsidR="00D81858" w:rsidRPr="001D34F3">
        <w:rPr>
          <w:rFonts w:cs="Arial"/>
          <w:szCs w:val="22"/>
        </w:rPr>
        <w:t xml:space="preserve"> such as buildings and roadways</w:t>
      </w:r>
      <w:r w:rsidR="001D7373" w:rsidRPr="001D34F3">
        <w:rPr>
          <w:rFonts w:cs="Arial"/>
          <w:szCs w:val="22"/>
        </w:rPr>
        <w:t>. Depending on the nature of a particular accounting estimate, the susceptibility of an assertion to a misstatement that could be material may be subject to or affected by estimation uncertainty, complexity, subjectivity, or other inherent risk factors, and the interrelationship among them (AU-C 540.04).</w:t>
      </w:r>
      <w:r w:rsidR="0010145C" w:rsidRPr="001D34F3">
        <w:rPr>
          <w:rFonts w:cs="Arial"/>
          <w:szCs w:val="22"/>
        </w:rPr>
        <w:t xml:space="preserve"> See AU-C 540.A152 for </w:t>
      </w:r>
      <w:r w:rsidR="00BD24E0" w:rsidRPr="001D34F3">
        <w:rPr>
          <w:rFonts w:cs="Arial"/>
          <w:szCs w:val="22"/>
        </w:rPr>
        <w:t xml:space="preserve">a </w:t>
      </w:r>
      <w:r w:rsidR="0010145C" w:rsidRPr="001D34F3">
        <w:rPr>
          <w:rFonts w:cs="Arial"/>
          <w:szCs w:val="22"/>
        </w:rPr>
        <w:t>detailed discussion on inherent risk factors related to accounting estimates.</w:t>
      </w:r>
    </w:p>
    <w:p w14:paraId="16B0F730" w14:textId="77777777" w:rsidR="001D7373" w:rsidRPr="001D34F3" w:rsidRDefault="008A480B" w:rsidP="0040336B">
      <w:pPr>
        <w:pStyle w:val="FAM-Subsection"/>
        <w:numPr>
          <w:ilvl w:val="0"/>
          <w:numId w:val="53"/>
        </w:numPr>
        <w:rPr>
          <w:rFonts w:cs="Arial"/>
          <w:szCs w:val="22"/>
        </w:rPr>
      </w:pPr>
      <w:r w:rsidRPr="001D34F3">
        <w:rPr>
          <w:rFonts w:cs="Arial"/>
          <w:szCs w:val="22"/>
        </w:rPr>
        <w:t>The exercise of professional skepticism in relation to accounting estimates is affected by the auditor</w:t>
      </w:r>
      <w:r w:rsidR="00DF2E61" w:rsidRPr="001D34F3">
        <w:rPr>
          <w:rFonts w:cs="Arial"/>
          <w:szCs w:val="22"/>
        </w:rPr>
        <w:t>’</w:t>
      </w:r>
      <w:r w:rsidRPr="001D34F3">
        <w:rPr>
          <w:rFonts w:cs="Arial"/>
          <w:szCs w:val="22"/>
        </w:rPr>
        <w:t>s consideration of inherent risk factors, and its importance increases when accounting estimates are subject to a greater degree of estimation uncertainty or are affected to a greater degree by complexity, subjectivity, or other inherent risk factors. Similarly, the exercise of professional skepticism is important when there is greater susceptibility to misstatement due to management bias or other fraud risk factors insofar as they affect inherent risk. (AU-C 540.07)</w:t>
      </w:r>
      <w:r w:rsidR="006C21B2" w:rsidRPr="001D34F3">
        <w:rPr>
          <w:rFonts w:cs="Arial"/>
          <w:szCs w:val="22"/>
        </w:rPr>
        <w:t xml:space="preserve"> </w:t>
      </w:r>
    </w:p>
    <w:p w14:paraId="1E07B066" w14:textId="41E28106" w:rsidR="008A480B" w:rsidRPr="001D34F3" w:rsidRDefault="006C21B2" w:rsidP="001D7373">
      <w:pPr>
        <w:pStyle w:val="FAM-Subsection"/>
        <w:numPr>
          <w:ilvl w:val="0"/>
          <w:numId w:val="0"/>
        </w:numPr>
        <w:ind w:left="1440"/>
        <w:rPr>
          <w:rFonts w:cs="Arial"/>
          <w:szCs w:val="22"/>
        </w:rPr>
      </w:pPr>
      <w:r w:rsidRPr="001D34F3">
        <w:rPr>
          <w:rFonts w:cs="Arial"/>
          <w:szCs w:val="22"/>
        </w:rPr>
        <w:t>Although there may be no single way in which the auditor’s exercise of professional skepticism is documented, the audit documentation may nevertheless provide evidence of the auditor’s exercise of professional skepticism. For example, in relation to accounting estimates, when the audit evidence obtained includes evidence that both corroborates and contradicts management’s assertions, the documentation may include how the auditor evaluated that evidence, including professional judgments made in forming a conclusion about the sufficiency and appropriateness of the audit evidence obtained. (AU-C 540.A151)</w:t>
      </w:r>
    </w:p>
    <w:p w14:paraId="2807093B" w14:textId="77777777" w:rsidR="00616BB2" w:rsidRPr="001D34F3" w:rsidRDefault="00616BB2" w:rsidP="00616BB2">
      <w:pPr>
        <w:pStyle w:val="Heading3"/>
      </w:pPr>
      <w:r w:rsidRPr="001D34F3">
        <w:t>Audit Approach</w:t>
      </w:r>
    </w:p>
    <w:p w14:paraId="30F9DD8C" w14:textId="1C958F68" w:rsidR="00452BA3" w:rsidRPr="001D34F3" w:rsidRDefault="00EB08E8" w:rsidP="001060CC">
      <w:pPr>
        <w:pStyle w:val="FAM-Subsection"/>
        <w:rPr>
          <w:rFonts w:cs="Arial"/>
          <w:szCs w:val="22"/>
        </w:rPr>
      </w:pPr>
      <w:r w:rsidRPr="001D34F3">
        <w:rPr>
          <w:rFonts w:cs="Arial"/>
          <w:szCs w:val="22"/>
        </w:rPr>
        <w:t xml:space="preserve">The objective of the auditor is to obtain sufficient appropriate audit evidence about whether accounting estimates </w:t>
      </w:r>
      <w:r w:rsidR="003B70CC" w:rsidRPr="001D34F3">
        <w:rPr>
          <w:rFonts w:cs="Arial"/>
          <w:szCs w:val="22"/>
        </w:rPr>
        <w:t xml:space="preserve">in the financial statements </w:t>
      </w:r>
      <w:r w:rsidRPr="001D34F3">
        <w:rPr>
          <w:rFonts w:cs="Arial"/>
          <w:szCs w:val="22"/>
        </w:rPr>
        <w:t xml:space="preserve">and </w:t>
      </w:r>
      <w:bookmarkStart w:id="24" w:name="_Hlk155793797"/>
      <w:r w:rsidRPr="001D34F3">
        <w:rPr>
          <w:rFonts w:cs="Arial"/>
          <w:szCs w:val="22"/>
        </w:rPr>
        <w:t xml:space="preserve">related </w:t>
      </w:r>
      <w:r w:rsidR="00261B53" w:rsidRPr="001D34F3">
        <w:rPr>
          <w:rFonts w:cs="Arial"/>
          <w:szCs w:val="22"/>
        </w:rPr>
        <w:t xml:space="preserve">note </w:t>
      </w:r>
      <w:r w:rsidRPr="001D34F3">
        <w:rPr>
          <w:rFonts w:cs="Arial"/>
          <w:szCs w:val="22"/>
        </w:rPr>
        <w:t>disclosures are reasonable in the context of the applicable financial reporting framework</w:t>
      </w:r>
      <w:bookmarkEnd w:id="24"/>
      <w:r w:rsidRPr="001D34F3">
        <w:rPr>
          <w:rFonts w:cs="Arial"/>
          <w:szCs w:val="22"/>
        </w:rPr>
        <w:t xml:space="preserve"> (</w:t>
      </w:r>
      <w:r w:rsidR="008C4BE4" w:rsidRPr="001D34F3">
        <w:rPr>
          <w:rFonts w:cs="Arial"/>
          <w:szCs w:val="22"/>
        </w:rPr>
        <w:t xml:space="preserve">generally </w:t>
      </w:r>
      <w:r w:rsidRPr="001D34F3">
        <w:rPr>
          <w:rFonts w:cs="Arial"/>
          <w:szCs w:val="22"/>
        </w:rPr>
        <w:t xml:space="preserve">U.S. GAAP) (AU-C 540.10). </w:t>
      </w:r>
      <w:r w:rsidR="006D4721" w:rsidRPr="001D34F3">
        <w:rPr>
          <w:rFonts w:cs="Arial"/>
          <w:szCs w:val="22"/>
        </w:rPr>
        <w:t>R</w:t>
      </w:r>
      <w:r w:rsidRPr="001D34F3">
        <w:rPr>
          <w:rFonts w:cs="Arial"/>
          <w:szCs w:val="22"/>
        </w:rPr>
        <w:t>easonable</w:t>
      </w:r>
      <w:r w:rsidR="006D4721" w:rsidRPr="001D34F3">
        <w:rPr>
          <w:rFonts w:cs="Arial"/>
          <w:szCs w:val="22"/>
        </w:rPr>
        <w:t>, in this context,</w:t>
      </w:r>
      <w:r w:rsidRPr="001D34F3">
        <w:rPr>
          <w:rFonts w:cs="Arial"/>
          <w:szCs w:val="22"/>
        </w:rPr>
        <w:t xml:space="preserve"> means that the relevant requirements of the </w:t>
      </w:r>
      <w:r w:rsidR="009E6376" w:rsidRPr="001D34F3">
        <w:rPr>
          <w:rFonts w:cs="Arial"/>
          <w:szCs w:val="22"/>
        </w:rPr>
        <w:t>framework</w:t>
      </w:r>
      <w:r w:rsidRPr="001D34F3">
        <w:rPr>
          <w:rFonts w:cs="Arial"/>
          <w:szCs w:val="22"/>
        </w:rPr>
        <w:t xml:space="preserve"> have been applied appropriately, including those that address the following</w:t>
      </w:r>
      <w:r w:rsidR="006D4721" w:rsidRPr="001D34F3">
        <w:rPr>
          <w:rFonts w:cs="Arial"/>
          <w:szCs w:val="22"/>
        </w:rPr>
        <w:t xml:space="preserve"> (AU-C 540.08)</w:t>
      </w:r>
      <w:r w:rsidRPr="001D34F3">
        <w:rPr>
          <w:rFonts w:cs="Arial"/>
          <w:szCs w:val="22"/>
        </w:rPr>
        <w:t xml:space="preserve">:  </w:t>
      </w:r>
    </w:p>
    <w:p w14:paraId="7CB517C7" w14:textId="77777777" w:rsidR="001D7373" w:rsidRPr="001D34F3" w:rsidRDefault="001D7373" w:rsidP="00534D83">
      <w:pPr>
        <w:pStyle w:val="FAM-Subsection"/>
        <w:numPr>
          <w:ilvl w:val="0"/>
          <w:numId w:val="110"/>
        </w:numPr>
        <w:tabs>
          <w:tab w:val="left" w:pos="1800"/>
        </w:tabs>
        <w:ind w:left="1800"/>
      </w:pPr>
      <w:r w:rsidRPr="001D34F3">
        <w:lastRenderedPageBreak/>
        <w:t>the development of the accounting estimate, including the selection of the method, assumptions, and data in view of the nature of the accounting estimate and the facts and circumstances of the entity;</w:t>
      </w:r>
    </w:p>
    <w:p w14:paraId="4A5E17EA" w14:textId="77777777" w:rsidR="001D7373" w:rsidRPr="001D34F3" w:rsidRDefault="001D7373" w:rsidP="00534D83">
      <w:pPr>
        <w:pStyle w:val="FAM-Subsection"/>
        <w:numPr>
          <w:ilvl w:val="0"/>
          <w:numId w:val="110"/>
        </w:numPr>
        <w:tabs>
          <w:tab w:val="left" w:pos="1800"/>
        </w:tabs>
        <w:ind w:left="1800"/>
      </w:pPr>
      <w:r w:rsidRPr="001D34F3">
        <w:t>the selection of management’s point estimate; and</w:t>
      </w:r>
    </w:p>
    <w:p w14:paraId="16C85822" w14:textId="40579BF7" w:rsidR="001D7373" w:rsidRPr="001D34F3" w:rsidRDefault="001D7373" w:rsidP="00534D83">
      <w:pPr>
        <w:pStyle w:val="FAM-Subsection"/>
        <w:numPr>
          <w:ilvl w:val="0"/>
          <w:numId w:val="110"/>
        </w:numPr>
        <w:tabs>
          <w:tab w:val="left" w:pos="1800"/>
        </w:tabs>
        <w:ind w:left="1800"/>
      </w:pPr>
      <w:r w:rsidRPr="001D34F3">
        <w:t>the note disclosures about the accounting estimate, including those about how the accounting estimate was developed and that explain the nature, extent, and sources of estimation uncertain</w:t>
      </w:r>
      <w:r w:rsidR="00CF20EF" w:rsidRPr="001D34F3">
        <w:t>t</w:t>
      </w:r>
      <w:r w:rsidRPr="001D34F3">
        <w:t>y.</w:t>
      </w:r>
    </w:p>
    <w:p w14:paraId="55FCAFDB" w14:textId="696FDDAB" w:rsidR="00FA62EC" w:rsidRPr="001D34F3" w:rsidRDefault="00C31BE6" w:rsidP="00F55718">
      <w:pPr>
        <w:pStyle w:val="FAM-Subsection"/>
        <w:rPr>
          <w:rFonts w:cs="Arial"/>
          <w:szCs w:val="22"/>
        </w:rPr>
      </w:pPr>
      <w:r w:rsidRPr="001D34F3">
        <w:t>With respect to accounting estimates, t</w:t>
      </w:r>
      <w:r w:rsidR="00EE5409" w:rsidRPr="001D34F3">
        <w:t>he auditor should determine whether the engagement team requires specialized skills or knowledge to design and perform audit procedures to respond to risks</w:t>
      </w:r>
      <w:r w:rsidR="002C0F12" w:rsidRPr="001D34F3">
        <w:t xml:space="preserve"> of material misstatement</w:t>
      </w:r>
      <w:r w:rsidR="00EE5409" w:rsidRPr="001D34F3">
        <w:t xml:space="preserve"> or to evaluate the audit evidence obtained (AU-C 540.14). </w:t>
      </w:r>
      <w:r w:rsidR="0064435D" w:rsidRPr="001D34F3">
        <w:t>Certain accounting estimates may require review by accounting specialists (</w:t>
      </w:r>
      <w:r w:rsidR="005808B2" w:rsidRPr="001D34F3">
        <w:t>s</w:t>
      </w:r>
      <w:r w:rsidR="002A1F50" w:rsidRPr="001D34F3">
        <w:t>ee FAM</w:t>
      </w:r>
      <w:r w:rsidR="005808B2" w:rsidRPr="001D34F3">
        <w:t xml:space="preserve"> </w:t>
      </w:r>
      <w:r w:rsidR="0064435D" w:rsidRPr="001D34F3">
        <w:t>620</w:t>
      </w:r>
      <w:r w:rsidR="009F4EF8" w:rsidRPr="001D34F3">
        <w:t>)</w:t>
      </w:r>
      <w:r w:rsidR="0064435D" w:rsidRPr="001D34F3">
        <w:t>.</w:t>
      </w:r>
      <w:r w:rsidR="00E11187" w:rsidRPr="001D34F3">
        <w:t xml:space="preserve"> </w:t>
      </w:r>
      <w:r w:rsidR="00107A3A" w:rsidRPr="001D34F3">
        <w:t>When using the work of management’s specialists, the guidance in FAM 905 may assist the auditor in evaluating the appropriateness of the specialist’s work as audit evidence for a significant assertion (AU-C 540.30). See FAM 625 for guidance on using the work of managements’ specialists.</w:t>
      </w:r>
    </w:p>
    <w:p w14:paraId="18F32BA3" w14:textId="694FA4A3" w:rsidR="00C370EB" w:rsidRPr="001D34F3" w:rsidRDefault="00597299" w:rsidP="00B03E0C">
      <w:pPr>
        <w:pStyle w:val="FAM-Subsection"/>
        <w:rPr>
          <w:rFonts w:cs="Arial"/>
          <w:szCs w:val="22"/>
        </w:rPr>
      </w:pPr>
      <w:r w:rsidRPr="001D34F3">
        <w:rPr>
          <w:rFonts w:cs="Arial"/>
          <w:szCs w:val="22"/>
        </w:rPr>
        <w:t>As discussed in FAM 420, t</w:t>
      </w:r>
      <w:r w:rsidR="004B2BF1" w:rsidRPr="001D34F3">
        <w:rPr>
          <w:rFonts w:cs="Arial"/>
          <w:szCs w:val="22"/>
        </w:rPr>
        <w:t xml:space="preserve">he </w:t>
      </w:r>
      <w:r w:rsidR="00400E80" w:rsidRPr="001D34F3">
        <w:rPr>
          <w:rFonts w:cs="Arial"/>
          <w:szCs w:val="22"/>
        </w:rPr>
        <w:t xml:space="preserve">auditor performs risk assessment procedures in the planning and internal control phases of the audit and performs </w:t>
      </w:r>
      <w:r w:rsidR="004B2BF1" w:rsidRPr="001D34F3">
        <w:rPr>
          <w:rFonts w:cs="Arial"/>
          <w:szCs w:val="22"/>
        </w:rPr>
        <w:t>further audit procedures</w:t>
      </w:r>
      <w:r w:rsidR="00400E80" w:rsidRPr="001D34F3">
        <w:rPr>
          <w:rFonts w:cs="Arial"/>
          <w:szCs w:val="22"/>
        </w:rPr>
        <w:t xml:space="preserve"> in the testing phase that are</w:t>
      </w:r>
      <w:r w:rsidR="004B2BF1" w:rsidRPr="001D34F3">
        <w:rPr>
          <w:rFonts w:cs="Arial"/>
          <w:szCs w:val="22"/>
        </w:rPr>
        <w:t xml:space="preserve"> responsive to the risks of material misstatement at the assertion level, considering the reasons for the assessment given to those risks. </w:t>
      </w:r>
      <w:r w:rsidR="00C370EB" w:rsidRPr="001D34F3">
        <w:rPr>
          <w:rFonts w:cs="Arial"/>
          <w:szCs w:val="22"/>
        </w:rPr>
        <w:t>The auditor</w:t>
      </w:r>
      <w:r w:rsidR="004B2BF1" w:rsidRPr="001D34F3">
        <w:rPr>
          <w:rFonts w:cs="Arial"/>
          <w:szCs w:val="22"/>
        </w:rPr>
        <w:t>’s further audit procedures</w:t>
      </w:r>
      <w:r w:rsidR="00C370EB" w:rsidRPr="001D34F3">
        <w:rPr>
          <w:rFonts w:cs="Arial"/>
          <w:szCs w:val="22"/>
        </w:rPr>
        <w:t xml:space="preserve"> should </w:t>
      </w:r>
      <w:r w:rsidR="004B2BF1" w:rsidRPr="001D34F3">
        <w:rPr>
          <w:rFonts w:cs="Arial"/>
          <w:szCs w:val="22"/>
        </w:rPr>
        <w:t xml:space="preserve">include one or more of the following approaches </w:t>
      </w:r>
      <w:r w:rsidR="00C370EB" w:rsidRPr="001D34F3">
        <w:rPr>
          <w:rFonts w:cs="Arial"/>
          <w:szCs w:val="22"/>
        </w:rPr>
        <w:t>(AU-C 540.</w:t>
      </w:r>
      <w:r w:rsidR="004B2BF1" w:rsidRPr="001D34F3">
        <w:rPr>
          <w:rFonts w:cs="Arial"/>
          <w:szCs w:val="22"/>
        </w:rPr>
        <w:t>17</w:t>
      </w:r>
      <w:r w:rsidR="00C370EB" w:rsidRPr="001D34F3">
        <w:rPr>
          <w:rFonts w:cs="Arial"/>
          <w:szCs w:val="22"/>
        </w:rPr>
        <w:t xml:space="preserve">):  </w:t>
      </w:r>
    </w:p>
    <w:p w14:paraId="43DDC157" w14:textId="77C989FF" w:rsidR="00ED5F67" w:rsidRPr="001D34F3" w:rsidRDefault="004C0F56" w:rsidP="00534D83">
      <w:pPr>
        <w:pStyle w:val="FAM-Subsection"/>
        <w:numPr>
          <w:ilvl w:val="0"/>
          <w:numId w:val="91"/>
        </w:numPr>
        <w:ind w:left="1800"/>
        <w:rPr>
          <w:rFonts w:cs="Arial"/>
          <w:szCs w:val="22"/>
        </w:rPr>
      </w:pPr>
      <w:r w:rsidRPr="001D34F3">
        <w:rPr>
          <w:rFonts w:cs="Arial"/>
          <w:szCs w:val="22"/>
        </w:rPr>
        <w:t>o</w:t>
      </w:r>
      <w:r w:rsidR="004B2BF1" w:rsidRPr="001D34F3">
        <w:rPr>
          <w:rFonts w:cs="Arial"/>
          <w:szCs w:val="22"/>
        </w:rPr>
        <w:t xml:space="preserve">btaining audit evidence from </w:t>
      </w:r>
      <w:r w:rsidR="00C370EB" w:rsidRPr="001D34F3">
        <w:rPr>
          <w:rFonts w:cs="Arial"/>
          <w:szCs w:val="22"/>
        </w:rPr>
        <w:t xml:space="preserve">events occurring up to the date of the </w:t>
      </w:r>
      <w:r w:rsidR="00EF3E28" w:rsidRPr="001D34F3">
        <w:rPr>
          <w:rFonts w:cs="Arial"/>
          <w:szCs w:val="22"/>
        </w:rPr>
        <w:t xml:space="preserve">auditor’s </w:t>
      </w:r>
      <w:r w:rsidR="00C370EB" w:rsidRPr="001D34F3">
        <w:rPr>
          <w:rFonts w:cs="Arial"/>
          <w:szCs w:val="22"/>
        </w:rPr>
        <w:t>report</w:t>
      </w:r>
      <w:r w:rsidR="00063369" w:rsidRPr="001D34F3">
        <w:rPr>
          <w:rFonts w:cs="Arial"/>
          <w:szCs w:val="22"/>
        </w:rPr>
        <w:t xml:space="preserve"> (see </w:t>
      </w:r>
      <w:r w:rsidRPr="001D34F3">
        <w:rPr>
          <w:rFonts w:cs="Arial"/>
          <w:szCs w:val="22"/>
        </w:rPr>
        <w:t>FAM 905.</w:t>
      </w:r>
      <w:r w:rsidR="0066145C" w:rsidRPr="001D34F3">
        <w:rPr>
          <w:rFonts w:cs="Arial"/>
          <w:szCs w:val="22"/>
        </w:rPr>
        <w:t>09</w:t>
      </w:r>
      <w:r w:rsidR="00D33364" w:rsidRPr="001D34F3">
        <w:rPr>
          <w:rFonts w:cs="Arial"/>
          <w:szCs w:val="22"/>
        </w:rPr>
        <w:t xml:space="preserve"> </w:t>
      </w:r>
      <w:r w:rsidR="00720D6B" w:rsidRPr="001D34F3">
        <w:rPr>
          <w:rFonts w:cs="Arial"/>
          <w:szCs w:val="22"/>
        </w:rPr>
        <w:t>and AU-C 540.A91–.A93</w:t>
      </w:r>
      <w:r w:rsidR="00C42DC7" w:rsidRPr="001D34F3">
        <w:rPr>
          <w:rFonts w:cs="Arial"/>
          <w:szCs w:val="22"/>
        </w:rPr>
        <w:t xml:space="preserve">), </w:t>
      </w:r>
    </w:p>
    <w:p w14:paraId="2EFAF3CD" w14:textId="02F2FF00" w:rsidR="00C370EB" w:rsidRPr="001D34F3" w:rsidRDefault="004C0F56" w:rsidP="00534D83">
      <w:pPr>
        <w:pStyle w:val="FAM-Subsection"/>
        <w:numPr>
          <w:ilvl w:val="0"/>
          <w:numId w:val="91"/>
        </w:numPr>
        <w:ind w:left="1800"/>
        <w:rPr>
          <w:rFonts w:cs="Arial"/>
          <w:szCs w:val="22"/>
        </w:rPr>
      </w:pPr>
      <w:r w:rsidRPr="001D34F3">
        <w:rPr>
          <w:rFonts w:cs="Arial"/>
          <w:szCs w:val="22"/>
        </w:rPr>
        <w:t>t</w:t>
      </w:r>
      <w:r w:rsidR="00C370EB" w:rsidRPr="001D34F3">
        <w:rPr>
          <w:rFonts w:cs="Arial"/>
          <w:szCs w:val="22"/>
        </w:rPr>
        <w:t>est</w:t>
      </w:r>
      <w:r w:rsidR="004B2BF1" w:rsidRPr="001D34F3">
        <w:rPr>
          <w:rFonts w:cs="Arial"/>
          <w:szCs w:val="22"/>
        </w:rPr>
        <w:t>ing</w:t>
      </w:r>
      <w:r w:rsidR="00C370EB" w:rsidRPr="001D34F3">
        <w:rPr>
          <w:rFonts w:cs="Arial"/>
          <w:szCs w:val="22"/>
        </w:rPr>
        <w:t xml:space="preserve"> how management made the accounting estimate</w:t>
      </w:r>
      <w:r w:rsidR="004B2BF1" w:rsidRPr="001D34F3">
        <w:rPr>
          <w:rFonts w:cs="Arial"/>
          <w:szCs w:val="22"/>
        </w:rPr>
        <w:t xml:space="preserve"> (</w:t>
      </w:r>
      <w:r w:rsidRPr="001D34F3">
        <w:rPr>
          <w:rFonts w:cs="Arial"/>
          <w:szCs w:val="22"/>
        </w:rPr>
        <w:t>see FAM 905.</w:t>
      </w:r>
      <w:r w:rsidR="00D33364" w:rsidRPr="001D34F3">
        <w:rPr>
          <w:rFonts w:cs="Arial"/>
          <w:szCs w:val="22"/>
        </w:rPr>
        <w:t>1</w:t>
      </w:r>
      <w:r w:rsidR="0066145C" w:rsidRPr="001D34F3">
        <w:rPr>
          <w:rFonts w:cs="Arial"/>
          <w:szCs w:val="22"/>
        </w:rPr>
        <w:t>0</w:t>
      </w:r>
      <w:r w:rsidR="00FF00A0" w:rsidRPr="001D34F3">
        <w:rPr>
          <w:rFonts w:cs="Arial"/>
          <w:szCs w:val="22"/>
        </w:rPr>
        <w:t>–.</w:t>
      </w:r>
      <w:r w:rsidR="00D33364" w:rsidRPr="001D34F3">
        <w:rPr>
          <w:rFonts w:cs="Arial"/>
          <w:szCs w:val="22"/>
        </w:rPr>
        <w:t>1</w:t>
      </w:r>
      <w:r w:rsidR="00171D6E" w:rsidRPr="001D34F3">
        <w:rPr>
          <w:rFonts w:cs="Arial"/>
          <w:szCs w:val="22"/>
        </w:rPr>
        <w:t>5</w:t>
      </w:r>
      <w:r w:rsidR="00720D6B" w:rsidRPr="001D34F3">
        <w:rPr>
          <w:rFonts w:cs="Arial"/>
          <w:szCs w:val="22"/>
        </w:rPr>
        <w:t xml:space="preserve"> and AU-C 540.A94–.A117</w:t>
      </w:r>
      <w:r w:rsidR="00C42DC7" w:rsidRPr="001D34F3">
        <w:rPr>
          <w:rFonts w:cs="Arial"/>
          <w:szCs w:val="22"/>
        </w:rPr>
        <w:t xml:space="preserve">), </w:t>
      </w:r>
      <w:r w:rsidR="00C14348" w:rsidRPr="001D34F3">
        <w:rPr>
          <w:rFonts w:cs="Arial"/>
          <w:szCs w:val="22"/>
        </w:rPr>
        <w:t>or</w:t>
      </w:r>
      <w:r w:rsidR="00C370EB" w:rsidRPr="001D34F3">
        <w:rPr>
          <w:rFonts w:cs="Arial"/>
          <w:szCs w:val="22"/>
        </w:rPr>
        <w:t xml:space="preserve"> </w:t>
      </w:r>
    </w:p>
    <w:p w14:paraId="01157015" w14:textId="5E5255ED" w:rsidR="00C370EB" w:rsidRPr="001D34F3" w:rsidRDefault="004C0F56" w:rsidP="00534D83">
      <w:pPr>
        <w:pStyle w:val="FAM-Subsection"/>
        <w:numPr>
          <w:ilvl w:val="0"/>
          <w:numId w:val="91"/>
        </w:numPr>
        <w:ind w:left="1800"/>
        <w:rPr>
          <w:rFonts w:cs="Arial"/>
          <w:szCs w:val="22"/>
        </w:rPr>
      </w:pPr>
      <w:r w:rsidRPr="001D34F3">
        <w:rPr>
          <w:rFonts w:cs="Arial"/>
          <w:szCs w:val="22"/>
        </w:rPr>
        <w:t>d</w:t>
      </w:r>
      <w:r w:rsidR="00C370EB" w:rsidRPr="001D34F3">
        <w:rPr>
          <w:rFonts w:cs="Arial"/>
          <w:szCs w:val="22"/>
        </w:rPr>
        <w:t>evelop</w:t>
      </w:r>
      <w:r w:rsidR="004B2BF1" w:rsidRPr="001D34F3">
        <w:rPr>
          <w:rFonts w:cs="Arial"/>
          <w:szCs w:val="22"/>
        </w:rPr>
        <w:t>ing an auditor’s</w:t>
      </w:r>
      <w:r w:rsidR="00C370EB" w:rsidRPr="001D34F3">
        <w:rPr>
          <w:rFonts w:cs="Arial"/>
          <w:szCs w:val="22"/>
        </w:rPr>
        <w:t xml:space="preserve"> point estimate or range </w:t>
      </w:r>
      <w:r w:rsidR="004B2BF1" w:rsidRPr="001D34F3">
        <w:rPr>
          <w:rFonts w:cs="Arial"/>
          <w:szCs w:val="22"/>
        </w:rPr>
        <w:t xml:space="preserve">(see </w:t>
      </w:r>
      <w:r w:rsidRPr="001D34F3">
        <w:rPr>
          <w:rFonts w:cs="Arial"/>
          <w:szCs w:val="22"/>
        </w:rPr>
        <w:t>FAM 905.</w:t>
      </w:r>
      <w:r w:rsidR="003873FE" w:rsidRPr="001D34F3">
        <w:rPr>
          <w:rFonts w:cs="Arial"/>
          <w:szCs w:val="22"/>
        </w:rPr>
        <w:t>1</w:t>
      </w:r>
      <w:r w:rsidR="00171D6E" w:rsidRPr="001D34F3">
        <w:rPr>
          <w:rFonts w:cs="Arial"/>
          <w:szCs w:val="22"/>
        </w:rPr>
        <w:t>6–.17</w:t>
      </w:r>
      <w:r w:rsidR="00720D6B" w:rsidRPr="001D34F3">
        <w:rPr>
          <w:rFonts w:cs="Arial"/>
          <w:szCs w:val="22"/>
        </w:rPr>
        <w:t xml:space="preserve"> and AU-C 540.A118–.A125</w:t>
      </w:r>
      <w:r w:rsidR="009764E9" w:rsidRPr="001D34F3">
        <w:rPr>
          <w:rFonts w:cs="Arial"/>
          <w:szCs w:val="22"/>
        </w:rPr>
        <w:t>)</w:t>
      </w:r>
      <w:r w:rsidR="004B2BF1" w:rsidRPr="001D34F3">
        <w:rPr>
          <w:rFonts w:cs="Arial"/>
          <w:szCs w:val="22"/>
        </w:rPr>
        <w:t xml:space="preserve">. </w:t>
      </w:r>
    </w:p>
    <w:p w14:paraId="2E799638" w14:textId="26D8A829" w:rsidR="00744FF2" w:rsidRPr="001D34F3" w:rsidRDefault="00744FF2" w:rsidP="004C0F56">
      <w:pPr>
        <w:pStyle w:val="FAM-Subsection"/>
        <w:numPr>
          <w:ilvl w:val="0"/>
          <w:numId w:val="0"/>
        </w:numPr>
        <w:ind w:left="1440"/>
        <w:rPr>
          <w:rFonts w:cs="Arial"/>
          <w:szCs w:val="22"/>
        </w:rPr>
      </w:pPr>
      <w:r w:rsidRPr="001D34F3">
        <w:rPr>
          <w:rFonts w:cs="Arial"/>
          <w:szCs w:val="22"/>
        </w:rPr>
        <w:t>The auditor’s further audit procedures should take into account that the higher the risk of material misstatement, the more persuasive the audit evidence needs to be. The auditor should design and perform further audit procedures in a manner that is not biased toward obtaining audit evidence that may be corroborative or toward excluding audit evidence that may be contradictory</w:t>
      </w:r>
      <w:r w:rsidR="00FB2DB1" w:rsidRPr="001D34F3">
        <w:rPr>
          <w:rFonts w:cs="Arial"/>
          <w:szCs w:val="22"/>
        </w:rPr>
        <w:t xml:space="preserve"> (AU-C 540.17)</w:t>
      </w:r>
      <w:r w:rsidRPr="001D34F3">
        <w:rPr>
          <w:rFonts w:cs="Arial"/>
          <w:szCs w:val="22"/>
        </w:rPr>
        <w:t>.</w:t>
      </w:r>
    </w:p>
    <w:p w14:paraId="0984ABDA" w14:textId="11CFB33D" w:rsidR="00CB4197" w:rsidRPr="001D34F3" w:rsidRDefault="00CB4197" w:rsidP="00CB4197">
      <w:pPr>
        <w:pStyle w:val="FAM-Subsection"/>
        <w:rPr>
          <w:rFonts w:cs="Arial"/>
          <w:szCs w:val="22"/>
        </w:rPr>
      </w:pPr>
      <w:r w:rsidRPr="001D34F3">
        <w:rPr>
          <w:rFonts w:cs="Arial"/>
          <w:szCs w:val="22"/>
        </w:rPr>
        <w:t xml:space="preserve">When the </w:t>
      </w:r>
      <w:r w:rsidR="00C42DC7" w:rsidRPr="001D34F3">
        <w:rPr>
          <w:rFonts w:cs="Arial"/>
          <w:szCs w:val="22"/>
        </w:rPr>
        <w:t xml:space="preserve">auditor’s </w:t>
      </w:r>
      <w:r w:rsidRPr="001D34F3">
        <w:rPr>
          <w:rFonts w:cs="Arial"/>
          <w:szCs w:val="22"/>
        </w:rPr>
        <w:t xml:space="preserve">further audit procedures include obtaining audit evidence from events occurring up to the date of the </w:t>
      </w:r>
      <w:r w:rsidR="0079505C" w:rsidRPr="001D34F3">
        <w:rPr>
          <w:rFonts w:cs="Arial"/>
          <w:szCs w:val="22"/>
        </w:rPr>
        <w:t xml:space="preserve">auditor’s </w:t>
      </w:r>
      <w:r w:rsidRPr="001D34F3">
        <w:rPr>
          <w:rFonts w:cs="Arial"/>
          <w:szCs w:val="22"/>
        </w:rPr>
        <w:t>report, the auditor should evaluate whether such audit evidence is sufficient and appropriate to address the risks of material misstatement relating to the accounting estimate, taking into account that changes in circumstances and other relevant conditions between the event and the measurement date may affect the relevance of such audit evidence in the context of the applicable financial reporting framework (</w:t>
      </w:r>
      <w:r w:rsidR="008C4BE4" w:rsidRPr="001D34F3">
        <w:rPr>
          <w:rFonts w:cs="Arial"/>
          <w:szCs w:val="22"/>
        </w:rPr>
        <w:t xml:space="preserve">generally </w:t>
      </w:r>
      <w:r w:rsidRPr="001D34F3">
        <w:rPr>
          <w:rFonts w:cs="Arial"/>
          <w:szCs w:val="22"/>
        </w:rPr>
        <w:t>U.S. GAAP) (AU-C 540.20).</w:t>
      </w:r>
      <w:r w:rsidR="00DF2E61" w:rsidRPr="001D34F3">
        <w:rPr>
          <w:rFonts w:cs="Arial"/>
          <w:szCs w:val="22"/>
        </w:rPr>
        <w:t xml:space="preserve"> For some accounting estimates, events occurring up to the date of the auditor’s report are unlikely to provide sufficient appropriate </w:t>
      </w:r>
      <w:r w:rsidR="00DF2E61" w:rsidRPr="001D34F3">
        <w:rPr>
          <w:rFonts w:cs="Arial"/>
          <w:szCs w:val="22"/>
        </w:rPr>
        <w:lastRenderedPageBreak/>
        <w:t>audit evidence regarding the account</w:t>
      </w:r>
      <w:r w:rsidR="00104985" w:rsidRPr="001D34F3">
        <w:rPr>
          <w:rFonts w:cs="Arial"/>
          <w:szCs w:val="22"/>
        </w:rPr>
        <w:t>ing</w:t>
      </w:r>
      <w:r w:rsidR="00DF2E61" w:rsidRPr="001D34F3">
        <w:rPr>
          <w:rFonts w:cs="Arial"/>
          <w:szCs w:val="22"/>
        </w:rPr>
        <w:t xml:space="preserve"> estimate. For example, the conditions or events relating to some accounting estimates develop only over an extended period. Also, because of the measurement objective of fair value accounting estimates, information after the period-end may not reflect the events or conditions existing at the balance sheet date and, therefore, may not be relevant to the measurement of the fair value accounting estimate.</w:t>
      </w:r>
      <w:r w:rsidR="005808B2" w:rsidRPr="001D34F3">
        <w:rPr>
          <w:rFonts w:cs="Arial"/>
          <w:szCs w:val="22"/>
        </w:rPr>
        <w:t xml:space="preserve"> (AU-C 540.A92)</w:t>
      </w:r>
    </w:p>
    <w:p w14:paraId="41C19071" w14:textId="049FED91" w:rsidR="00CB4197" w:rsidRPr="001D34F3" w:rsidRDefault="00CB4197" w:rsidP="00CB4197">
      <w:pPr>
        <w:pStyle w:val="FAM-Subsection"/>
        <w:rPr>
          <w:rFonts w:cs="Arial"/>
          <w:szCs w:val="22"/>
        </w:rPr>
      </w:pPr>
      <w:r w:rsidRPr="001D34F3">
        <w:rPr>
          <w:rFonts w:cs="Arial"/>
          <w:szCs w:val="22"/>
        </w:rPr>
        <w:t xml:space="preserve">When testing how management made the accounting estimate, the auditor’s further audit procedures should include procedures, designed and performed in accordance with </w:t>
      </w:r>
      <w:r w:rsidR="001E377E" w:rsidRPr="001D34F3">
        <w:rPr>
          <w:rFonts w:cs="Arial"/>
          <w:szCs w:val="22"/>
        </w:rPr>
        <w:t>FAM 905.</w:t>
      </w:r>
      <w:r w:rsidR="005808B2" w:rsidRPr="001D34F3">
        <w:rPr>
          <w:rFonts w:cs="Arial"/>
          <w:szCs w:val="22"/>
        </w:rPr>
        <w:t>1</w:t>
      </w:r>
      <w:r w:rsidR="0066145C" w:rsidRPr="001D34F3">
        <w:rPr>
          <w:rFonts w:cs="Arial"/>
          <w:szCs w:val="22"/>
        </w:rPr>
        <w:t>1</w:t>
      </w:r>
      <w:r w:rsidR="001E377E" w:rsidRPr="001D34F3">
        <w:rPr>
          <w:rFonts w:cs="Arial"/>
          <w:szCs w:val="22"/>
        </w:rPr>
        <w:t xml:space="preserve"> through .</w:t>
      </w:r>
      <w:r w:rsidR="001E3967" w:rsidRPr="001D34F3">
        <w:rPr>
          <w:rFonts w:cs="Arial"/>
          <w:szCs w:val="22"/>
        </w:rPr>
        <w:t>1</w:t>
      </w:r>
      <w:r w:rsidR="0066145C" w:rsidRPr="001D34F3">
        <w:rPr>
          <w:rFonts w:cs="Arial"/>
          <w:szCs w:val="22"/>
        </w:rPr>
        <w:t>4</w:t>
      </w:r>
      <w:r w:rsidR="008D2BF9" w:rsidRPr="001D34F3">
        <w:rPr>
          <w:rFonts w:cs="Arial"/>
          <w:szCs w:val="22"/>
        </w:rPr>
        <w:t>,</w:t>
      </w:r>
      <w:r w:rsidRPr="001D34F3">
        <w:rPr>
          <w:rFonts w:cs="Arial"/>
          <w:szCs w:val="22"/>
        </w:rPr>
        <w:t xml:space="preserve"> to obtain sufficient appropriate audit evidence regarding the risks of material misstatement relating to the following (AU-C 540.21):</w:t>
      </w:r>
    </w:p>
    <w:p w14:paraId="39CF10C3" w14:textId="36DFE33D" w:rsidR="00CB4197" w:rsidRPr="001D34F3" w:rsidRDefault="00CB4197" w:rsidP="00534D83">
      <w:pPr>
        <w:pStyle w:val="FAM-Subsection"/>
        <w:numPr>
          <w:ilvl w:val="0"/>
          <w:numId w:val="92"/>
        </w:numPr>
        <w:ind w:left="1800"/>
        <w:rPr>
          <w:rFonts w:cs="Arial"/>
          <w:szCs w:val="22"/>
        </w:rPr>
      </w:pPr>
      <w:r w:rsidRPr="001D34F3">
        <w:rPr>
          <w:rFonts w:cs="Arial"/>
          <w:szCs w:val="22"/>
        </w:rPr>
        <w:t>the selection and application of the methods, significant assumptions, and data used by management in making the accounting estimate and</w:t>
      </w:r>
    </w:p>
    <w:p w14:paraId="57C2D291" w14:textId="454281D2" w:rsidR="00CB4197" w:rsidRPr="001D34F3" w:rsidRDefault="00CB4197" w:rsidP="00534D83">
      <w:pPr>
        <w:pStyle w:val="FAM-Subsection"/>
        <w:numPr>
          <w:ilvl w:val="0"/>
          <w:numId w:val="92"/>
        </w:numPr>
        <w:ind w:left="1800"/>
        <w:rPr>
          <w:rFonts w:cs="Arial"/>
          <w:szCs w:val="22"/>
        </w:rPr>
      </w:pPr>
      <w:r w:rsidRPr="001D34F3">
        <w:rPr>
          <w:rFonts w:cs="Arial"/>
          <w:szCs w:val="22"/>
        </w:rPr>
        <w:t xml:space="preserve">how management selected the point estimate and developed related </w:t>
      </w:r>
      <w:r w:rsidR="00261B53" w:rsidRPr="001D34F3">
        <w:rPr>
          <w:rFonts w:cs="Arial"/>
          <w:szCs w:val="22"/>
        </w:rPr>
        <w:t xml:space="preserve">note </w:t>
      </w:r>
      <w:r w:rsidRPr="001D34F3">
        <w:rPr>
          <w:rFonts w:cs="Arial"/>
          <w:szCs w:val="22"/>
        </w:rPr>
        <w:t>disclosures about estimation uncertain</w:t>
      </w:r>
      <w:r w:rsidR="00CF20EF" w:rsidRPr="001D34F3">
        <w:rPr>
          <w:rFonts w:cs="Arial"/>
          <w:szCs w:val="22"/>
        </w:rPr>
        <w:t>t</w:t>
      </w:r>
      <w:r w:rsidRPr="001D34F3">
        <w:rPr>
          <w:rFonts w:cs="Arial"/>
          <w:szCs w:val="22"/>
        </w:rPr>
        <w:t>y.</w:t>
      </w:r>
    </w:p>
    <w:p w14:paraId="6814FAB0" w14:textId="285B87B1" w:rsidR="001E377E" w:rsidRPr="001D34F3" w:rsidRDefault="002B589C" w:rsidP="00B03E0C">
      <w:pPr>
        <w:pStyle w:val="FAM-Subsection"/>
        <w:tabs>
          <w:tab w:val="left" w:pos="1440"/>
        </w:tabs>
        <w:rPr>
          <w:rFonts w:cs="Arial"/>
          <w:szCs w:val="22"/>
        </w:rPr>
      </w:pPr>
      <w:r w:rsidRPr="001D34F3">
        <w:rPr>
          <w:rFonts w:cs="Arial"/>
          <w:szCs w:val="22"/>
        </w:rPr>
        <w:t>In applying the requirements of FAM 905.</w:t>
      </w:r>
      <w:r w:rsidR="005808B2" w:rsidRPr="001D34F3">
        <w:rPr>
          <w:rFonts w:cs="Arial"/>
          <w:szCs w:val="22"/>
        </w:rPr>
        <w:t>1</w:t>
      </w:r>
      <w:r w:rsidR="0066145C" w:rsidRPr="001D34F3">
        <w:rPr>
          <w:rFonts w:cs="Arial"/>
          <w:szCs w:val="22"/>
        </w:rPr>
        <w:t>0</w:t>
      </w:r>
      <w:r w:rsidRPr="001D34F3">
        <w:rPr>
          <w:rFonts w:cs="Arial"/>
          <w:szCs w:val="22"/>
        </w:rPr>
        <w:t>, w</w:t>
      </w:r>
      <w:r w:rsidR="00C81E17" w:rsidRPr="001D34F3">
        <w:rPr>
          <w:rFonts w:cs="Arial"/>
          <w:szCs w:val="22"/>
        </w:rPr>
        <w:t>ith</w:t>
      </w:r>
      <w:r w:rsidR="001E377E" w:rsidRPr="001D34F3">
        <w:rPr>
          <w:rFonts w:cs="Arial"/>
          <w:szCs w:val="22"/>
        </w:rPr>
        <w:t xml:space="preserve"> respect to methods, the auditor’s further audit procedures should address the following (AU-C 540.22):</w:t>
      </w:r>
    </w:p>
    <w:p w14:paraId="07E20F01" w14:textId="797636B1" w:rsidR="001E377E" w:rsidRPr="001D34F3" w:rsidRDefault="001E377E" w:rsidP="001060CC">
      <w:pPr>
        <w:pStyle w:val="FAM-Subsection"/>
        <w:numPr>
          <w:ilvl w:val="0"/>
          <w:numId w:val="84"/>
        </w:numPr>
        <w:ind w:left="1800"/>
        <w:rPr>
          <w:rFonts w:cs="Arial"/>
          <w:szCs w:val="22"/>
        </w:rPr>
      </w:pPr>
      <w:r w:rsidRPr="001D34F3">
        <w:rPr>
          <w:rFonts w:cs="Arial"/>
          <w:szCs w:val="22"/>
        </w:rPr>
        <w:t>whether the method selected is appropriate in the context of the applicable financial reporting framework (</w:t>
      </w:r>
      <w:r w:rsidR="008C4BE4" w:rsidRPr="001D34F3">
        <w:rPr>
          <w:rFonts w:cs="Arial"/>
          <w:szCs w:val="22"/>
        </w:rPr>
        <w:t xml:space="preserve">generally </w:t>
      </w:r>
      <w:r w:rsidRPr="001D34F3">
        <w:rPr>
          <w:rFonts w:cs="Arial"/>
          <w:szCs w:val="22"/>
        </w:rPr>
        <w:t xml:space="preserve">U.S. GAAP) and, if applicable, changes from the method used in prior periods are appropriate; </w:t>
      </w:r>
    </w:p>
    <w:p w14:paraId="06663D68" w14:textId="77777777" w:rsidR="001E377E" w:rsidRPr="001D34F3" w:rsidRDefault="001E377E" w:rsidP="001060CC">
      <w:pPr>
        <w:pStyle w:val="FAM-Subsection"/>
        <w:numPr>
          <w:ilvl w:val="0"/>
          <w:numId w:val="84"/>
        </w:numPr>
        <w:ind w:left="1800"/>
        <w:rPr>
          <w:rFonts w:cs="Arial"/>
          <w:szCs w:val="22"/>
        </w:rPr>
      </w:pPr>
      <w:r w:rsidRPr="001D34F3">
        <w:rPr>
          <w:rFonts w:cs="Arial"/>
          <w:szCs w:val="22"/>
        </w:rPr>
        <w:t xml:space="preserve">whether judgments made in selecting the method give rise to indicators of possible management bias; </w:t>
      </w:r>
    </w:p>
    <w:p w14:paraId="1B4E806C" w14:textId="77777777" w:rsidR="001E377E" w:rsidRPr="001D34F3" w:rsidRDefault="001E377E" w:rsidP="001060CC">
      <w:pPr>
        <w:pStyle w:val="FAM-Subsection"/>
        <w:numPr>
          <w:ilvl w:val="0"/>
          <w:numId w:val="84"/>
        </w:numPr>
        <w:ind w:left="1800"/>
        <w:rPr>
          <w:rFonts w:cs="Arial"/>
          <w:szCs w:val="22"/>
        </w:rPr>
      </w:pPr>
      <w:r w:rsidRPr="001D34F3">
        <w:rPr>
          <w:rFonts w:cs="Arial"/>
          <w:szCs w:val="22"/>
        </w:rPr>
        <w:t xml:space="preserve">whether the calculations are applied in accordance with the method and are mathematically accurate;  </w:t>
      </w:r>
    </w:p>
    <w:p w14:paraId="2DA16735" w14:textId="297CA915" w:rsidR="001E377E" w:rsidRPr="001D34F3" w:rsidRDefault="001E377E" w:rsidP="001060CC">
      <w:pPr>
        <w:pStyle w:val="FAM-Subsection"/>
        <w:numPr>
          <w:ilvl w:val="0"/>
          <w:numId w:val="84"/>
        </w:numPr>
        <w:ind w:left="1800"/>
        <w:rPr>
          <w:rFonts w:cs="Arial"/>
          <w:szCs w:val="22"/>
        </w:rPr>
      </w:pPr>
      <w:r w:rsidRPr="001D34F3">
        <w:rPr>
          <w:rFonts w:cs="Arial"/>
          <w:szCs w:val="22"/>
        </w:rPr>
        <w:t>when management’s application of the method involves complex modeling, whether judgments have been applied consistently, and whether, when applicable</w:t>
      </w:r>
      <w:r w:rsidR="00136B5B" w:rsidRPr="001D34F3">
        <w:rPr>
          <w:rFonts w:cs="Arial"/>
          <w:szCs w:val="22"/>
        </w:rPr>
        <w:t>,</w:t>
      </w:r>
    </w:p>
    <w:p w14:paraId="24012A08" w14:textId="029C1F33" w:rsidR="001E377E" w:rsidRPr="001D34F3" w:rsidRDefault="001E377E" w:rsidP="001060CC">
      <w:pPr>
        <w:pStyle w:val="FAM-Subsection"/>
        <w:numPr>
          <w:ilvl w:val="2"/>
          <w:numId w:val="85"/>
        </w:numPr>
        <w:ind w:left="2160"/>
        <w:rPr>
          <w:rFonts w:cs="Arial"/>
          <w:szCs w:val="22"/>
        </w:rPr>
      </w:pPr>
      <w:r w:rsidRPr="001D34F3">
        <w:rPr>
          <w:rFonts w:cs="Arial"/>
          <w:szCs w:val="22"/>
        </w:rPr>
        <w:t>the design of the model meets the measurement objective of the applicable financial reporting framework (</w:t>
      </w:r>
      <w:r w:rsidR="008C4BE4" w:rsidRPr="001D34F3">
        <w:rPr>
          <w:rFonts w:cs="Arial"/>
          <w:szCs w:val="22"/>
        </w:rPr>
        <w:t xml:space="preserve">generally </w:t>
      </w:r>
      <w:r w:rsidRPr="001D34F3">
        <w:rPr>
          <w:rFonts w:cs="Arial"/>
          <w:szCs w:val="22"/>
        </w:rPr>
        <w:t>U.S. GAAP), is appropriate in the circumstances, and if applicable, changes from the prior period’s model are a</w:t>
      </w:r>
      <w:r w:rsidR="00FF00A0" w:rsidRPr="001D34F3">
        <w:rPr>
          <w:rFonts w:cs="Arial"/>
          <w:szCs w:val="22"/>
        </w:rPr>
        <w:t>ppropriate in the circumstances and</w:t>
      </w:r>
    </w:p>
    <w:p w14:paraId="5BB63D36" w14:textId="0B8B6F1D" w:rsidR="001E377E" w:rsidRPr="001D34F3" w:rsidRDefault="001E377E" w:rsidP="001060CC">
      <w:pPr>
        <w:pStyle w:val="FAM-Subsection"/>
        <w:numPr>
          <w:ilvl w:val="2"/>
          <w:numId w:val="85"/>
        </w:numPr>
        <w:ind w:left="2160"/>
        <w:rPr>
          <w:rFonts w:cs="Arial"/>
          <w:szCs w:val="22"/>
        </w:rPr>
      </w:pPr>
      <w:r w:rsidRPr="001D34F3">
        <w:rPr>
          <w:rFonts w:cs="Arial"/>
          <w:szCs w:val="22"/>
        </w:rPr>
        <w:t>adjustments to the output of the model are consistent with the measurement objective of the applicable financial reporting framework (</w:t>
      </w:r>
      <w:r w:rsidR="008C4BE4" w:rsidRPr="001D34F3">
        <w:rPr>
          <w:rFonts w:cs="Arial"/>
          <w:szCs w:val="22"/>
        </w:rPr>
        <w:t xml:space="preserve">generally </w:t>
      </w:r>
      <w:r w:rsidRPr="001D34F3">
        <w:rPr>
          <w:rFonts w:cs="Arial"/>
          <w:szCs w:val="22"/>
        </w:rPr>
        <w:t>U.S. GAAP) and are appropriate in the c</w:t>
      </w:r>
      <w:r w:rsidR="00FF00A0" w:rsidRPr="001D34F3">
        <w:rPr>
          <w:rFonts w:cs="Arial"/>
          <w:szCs w:val="22"/>
        </w:rPr>
        <w:t>ircumstances; and</w:t>
      </w:r>
    </w:p>
    <w:p w14:paraId="79572551" w14:textId="77777777" w:rsidR="001E377E" w:rsidRPr="001D34F3" w:rsidRDefault="001E377E" w:rsidP="001060CC">
      <w:pPr>
        <w:pStyle w:val="FAM-Subsection"/>
        <w:numPr>
          <w:ilvl w:val="0"/>
          <w:numId w:val="84"/>
        </w:numPr>
        <w:ind w:left="1890"/>
        <w:rPr>
          <w:rFonts w:cs="Arial"/>
          <w:szCs w:val="22"/>
        </w:rPr>
      </w:pPr>
      <w:r w:rsidRPr="001D34F3">
        <w:rPr>
          <w:rFonts w:cs="Arial"/>
          <w:szCs w:val="22"/>
        </w:rPr>
        <w:t>whether the integrity of the significant assumptions and the data has been maintained in applying the method</w:t>
      </w:r>
      <w:r w:rsidR="00FF00A0" w:rsidRPr="001D34F3">
        <w:rPr>
          <w:rFonts w:cs="Arial"/>
          <w:szCs w:val="22"/>
        </w:rPr>
        <w:t>.</w:t>
      </w:r>
      <w:r w:rsidRPr="001D34F3">
        <w:rPr>
          <w:rFonts w:cs="Arial"/>
          <w:szCs w:val="22"/>
        </w:rPr>
        <w:t xml:space="preserve"> </w:t>
      </w:r>
    </w:p>
    <w:p w14:paraId="1F3F996D" w14:textId="0B5E1D0F" w:rsidR="001E377E" w:rsidRPr="001D34F3" w:rsidRDefault="002B589C" w:rsidP="00B03E0C">
      <w:pPr>
        <w:pStyle w:val="FAM-Subsection"/>
        <w:tabs>
          <w:tab w:val="left" w:pos="1440"/>
        </w:tabs>
        <w:rPr>
          <w:rFonts w:cs="Arial"/>
          <w:szCs w:val="22"/>
        </w:rPr>
      </w:pPr>
      <w:r w:rsidRPr="001D34F3">
        <w:rPr>
          <w:rFonts w:cs="Arial"/>
          <w:szCs w:val="22"/>
        </w:rPr>
        <w:t>In applying the requirements of FAM 905.</w:t>
      </w:r>
      <w:r w:rsidR="0066145C" w:rsidRPr="001D34F3">
        <w:rPr>
          <w:rFonts w:cs="Arial"/>
          <w:szCs w:val="22"/>
        </w:rPr>
        <w:t>10</w:t>
      </w:r>
      <w:r w:rsidRPr="001D34F3">
        <w:rPr>
          <w:rFonts w:cs="Arial"/>
          <w:szCs w:val="22"/>
        </w:rPr>
        <w:t>, w</w:t>
      </w:r>
      <w:r w:rsidR="002D5284" w:rsidRPr="001D34F3">
        <w:rPr>
          <w:rFonts w:cs="Arial"/>
          <w:szCs w:val="22"/>
        </w:rPr>
        <w:t>ith respect to significant assumptions, the auditor’s further audit procedures should address the following (AU-C 540.23):</w:t>
      </w:r>
    </w:p>
    <w:p w14:paraId="65EDADF5" w14:textId="68E6C780" w:rsidR="002D5284" w:rsidRPr="001D34F3" w:rsidRDefault="002D5284" w:rsidP="001060CC">
      <w:pPr>
        <w:pStyle w:val="FAM-Subsection"/>
        <w:numPr>
          <w:ilvl w:val="0"/>
          <w:numId w:val="86"/>
        </w:numPr>
        <w:ind w:left="1800"/>
      </w:pPr>
      <w:r w:rsidRPr="001D34F3">
        <w:lastRenderedPageBreak/>
        <w:t>whether the significant assumptions are appropriate in the context of the applicable financial reporting framework (</w:t>
      </w:r>
      <w:r w:rsidR="008C4BE4" w:rsidRPr="001D34F3">
        <w:rPr>
          <w:rFonts w:cs="Arial"/>
          <w:szCs w:val="22"/>
        </w:rPr>
        <w:t>generally</w:t>
      </w:r>
      <w:r w:rsidR="008C4BE4" w:rsidRPr="001D34F3">
        <w:t xml:space="preserve"> </w:t>
      </w:r>
      <w:r w:rsidRPr="001D34F3">
        <w:t xml:space="preserve">U.S. GAAP) and, if applicable, changes from prior periods are appropriate; </w:t>
      </w:r>
    </w:p>
    <w:p w14:paraId="6A377528" w14:textId="77777777" w:rsidR="002D5284" w:rsidRPr="001D34F3" w:rsidRDefault="002D5284" w:rsidP="001060CC">
      <w:pPr>
        <w:pStyle w:val="FAM-Subsection"/>
        <w:numPr>
          <w:ilvl w:val="0"/>
          <w:numId w:val="86"/>
        </w:numPr>
        <w:ind w:left="1800"/>
      </w:pPr>
      <w:r w:rsidRPr="001D34F3">
        <w:t xml:space="preserve">whether judgments made in selecting the significant assumptions give rise to indicators of possible management bias; </w:t>
      </w:r>
    </w:p>
    <w:p w14:paraId="6C96619C" w14:textId="77777777" w:rsidR="002D5284" w:rsidRPr="001D34F3" w:rsidRDefault="002D5284" w:rsidP="001060CC">
      <w:pPr>
        <w:pStyle w:val="FAM-Subsection"/>
        <w:numPr>
          <w:ilvl w:val="0"/>
          <w:numId w:val="86"/>
        </w:numPr>
        <w:ind w:left="1800"/>
      </w:pPr>
      <w:r w:rsidRPr="001D34F3">
        <w:t>whether the significant assumptions are consistent with each other and with those used in other accounting estimates, or with related assumptions used in other areas of the entity’s activities, based on the auditor’s knowledge obtained in the audit; and</w:t>
      </w:r>
    </w:p>
    <w:p w14:paraId="602B94F5" w14:textId="24562015" w:rsidR="002D5284" w:rsidRPr="001D34F3" w:rsidRDefault="002D5284" w:rsidP="001060CC">
      <w:pPr>
        <w:pStyle w:val="FAM-Subsection"/>
        <w:numPr>
          <w:ilvl w:val="0"/>
          <w:numId w:val="86"/>
        </w:numPr>
        <w:ind w:left="1800"/>
      </w:pPr>
      <w:r w:rsidRPr="001D34F3">
        <w:t>when applicable, whether management has the intent to carry out specific courses of action and has the ability to do so.</w:t>
      </w:r>
      <w:r w:rsidR="00273564" w:rsidRPr="001D34F3">
        <w:t xml:space="preserve">   </w:t>
      </w:r>
    </w:p>
    <w:p w14:paraId="02FE5B71" w14:textId="6DA4E06C" w:rsidR="00273564" w:rsidRPr="001D34F3" w:rsidRDefault="002B589C" w:rsidP="00273564">
      <w:pPr>
        <w:pStyle w:val="FAM-Subsection"/>
        <w:numPr>
          <w:ilvl w:val="0"/>
          <w:numId w:val="3"/>
        </w:numPr>
        <w:rPr>
          <w:rFonts w:cs="Arial"/>
          <w:szCs w:val="22"/>
        </w:rPr>
      </w:pPr>
      <w:r w:rsidRPr="001D34F3">
        <w:rPr>
          <w:rFonts w:cs="Arial"/>
          <w:szCs w:val="22"/>
        </w:rPr>
        <w:t>In applying the requirements of FAM 905.</w:t>
      </w:r>
      <w:r w:rsidR="0066145C" w:rsidRPr="001D34F3">
        <w:rPr>
          <w:rFonts w:cs="Arial"/>
          <w:szCs w:val="22"/>
        </w:rPr>
        <w:t>10</w:t>
      </w:r>
      <w:r w:rsidRPr="001D34F3">
        <w:rPr>
          <w:rFonts w:cs="Arial"/>
          <w:szCs w:val="22"/>
        </w:rPr>
        <w:t>, w</w:t>
      </w:r>
      <w:r w:rsidR="00273564" w:rsidRPr="001D34F3">
        <w:rPr>
          <w:rFonts w:cs="Arial"/>
          <w:szCs w:val="22"/>
        </w:rPr>
        <w:t>ith respect to data, the auditor’s further audit procedures should address the following (AU-C 540.24):</w:t>
      </w:r>
    </w:p>
    <w:p w14:paraId="7306A8C2" w14:textId="6884F530" w:rsidR="00273564" w:rsidRPr="001D34F3" w:rsidRDefault="00273564" w:rsidP="00273564">
      <w:pPr>
        <w:pStyle w:val="FAM-Subsection"/>
        <w:numPr>
          <w:ilvl w:val="1"/>
          <w:numId w:val="3"/>
        </w:numPr>
        <w:tabs>
          <w:tab w:val="clear" w:pos="1440"/>
          <w:tab w:val="num" w:pos="1800"/>
        </w:tabs>
        <w:ind w:left="1800"/>
        <w:rPr>
          <w:rFonts w:cs="Arial"/>
          <w:szCs w:val="22"/>
        </w:rPr>
      </w:pPr>
      <w:r w:rsidRPr="001D34F3">
        <w:rPr>
          <w:rFonts w:cs="Arial"/>
          <w:szCs w:val="22"/>
        </w:rPr>
        <w:t xml:space="preserve">whether the data </w:t>
      </w:r>
      <w:r w:rsidR="00BF1898" w:rsidRPr="001D34F3">
        <w:rPr>
          <w:rFonts w:cs="Arial"/>
          <w:szCs w:val="22"/>
        </w:rPr>
        <w:t xml:space="preserve">are </w:t>
      </w:r>
      <w:r w:rsidRPr="001D34F3">
        <w:rPr>
          <w:rFonts w:cs="Arial"/>
          <w:szCs w:val="22"/>
        </w:rPr>
        <w:t>appropriate in the context of the applicable financial reporting framework (</w:t>
      </w:r>
      <w:r w:rsidR="008C4BE4" w:rsidRPr="001D34F3">
        <w:rPr>
          <w:rFonts w:cs="Arial"/>
          <w:szCs w:val="22"/>
        </w:rPr>
        <w:t xml:space="preserve">generally </w:t>
      </w:r>
      <w:r w:rsidRPr="001D34F3">
        <w:rPr>
          <w:rFonts w:cs="Arial"/>
          <w:szCs w:val="22"/>
        </w:rPr>
        <w:t>U.S. GAAP)</w:t>
      </w:r>
      <w:r w:rsidR="00BF1898" w:rsidRPr="001D34F3">
        <w:rPr>
          <w:rFonts w:cs="Arial"/>
          <w:szCs w:val="22"/>
        </w:rPr>
        <w:t>,</w:t>
      </w:r>
      <w:r w:rsidRPr="001D34F3">
        <w:rPr>
          <w:rFonts w:cs="Arial"/>
          <w:szCs w:val="22"/>
        </w:rPr>
        <w:t xml:space="preserve"> and if applicable, changes from prior periods are appropriate;</w:t>
      </w:r>
    </w:p>
    <w:p w14:paraId="618508D9" w14:textId="2FFE7DB3" w:rsidR="00273564" w:rsidRPr="001D34F3" w:rsidRDefault="00273564" w:rsidP="00273564">
      <w:pPr>
        <w:pStyle w:val="FAM-Subsection"/>
        <w:numPr>
          <w:ilvl w:val="1"/>
          <w:numId w:val="3"/>
        </w:numPr>
        <w:tabs>
          <w:tab w:val="clear" w:pos="1440"/>
          <w:tab w:val="num" w:pos="1800"/>
        </w:tabs>
        <w:ind w:left="1800"/>
        <w:rPr>
          <w:rFonts w:cs="Arial"/>
          <w:szCs w:val="22"/>
        </w:rPr>
      </w:pPr>
      <w:r w:rsidRPr="001D34F3">
        <w:rPr>
          <w:rFonts w:cs="Arial"/>
          <w:szCs w:val="22"/>
        </w:rPr>
        <w:t>whether judgments made in selecting the data give rise to indicators of possible management bias;</w:t>
      </w:r>
    </w:p>
    <w:p w14:paraId="47B14CAA" w14:textId="73AABEE5" w:rsidR="00273564" w:rsidRPr="001D34F3" w:rsidRDefault="00273564" w:rsidP="00273564">
      <w:pPr>
        <w:pStyle w:val="FAM-Subsection"/>
        <w:numPr>
          <w:ilvl w:val="1"/>
          <w:numId w:val="3"/>
        </w:numPr>
        <w:tabs>
          <w:tab w:val="clear" w:pos="1440"/>
          <w:tab w:val="num" w:pos="1800"/>
        </w:tabs>
        <w:ind w:left="1800"/>
        <w:rPr>
          <w:rFonts w:cs="Arial"/>
          <w:szCs w:val="22"/>
        </w:rPr>
      </w:pPr>
      <w:r w:rsidRPr="001D34F3">
        <w:rPr>
          <w:rFonts w:cs="Arial"/>
          <w:szCs w:val="22"/>
        </w:rPr>
        <w:t xml:space="preserve">whether the data </w:t>
      </w:r>
      <w:r w:rsidR="00BF1898" w:rsidRPr="001D34F3">
        <w:rPr>
          <w:rFonts w:cs="Arial"/>
          <w:szCs w:val="22"/>
        </w:rPr>
        <w:t xml:space="preserve">are </w:t>
      </w:r>
      <w:r w:rsidRPr="001D34F3">
        <w:rPr>
          <w:rFonts w:cs="Arial"/>
          <w:szCs w:val="22"/>
        </w:rPr>
        <w:t>relevant and reliable in the circumstances; and</w:t>
      </w:r>
    </w:p>
    <w:p w14:paraId="77D6FBCF" w14:textId="786A56DE" w:rsidR="00273564" w:rsidRPr="001D34F3" w:rsidRDefault="00273564" w:rsidP="00273564">
      <w:pPr>
        <w:pStyle w:val="FAM-Subsection"/>
        <w:numPr>
          <w:ilvl w:val="1"/>
          <w:numId w:val="3"/>
        </w:numPr>
        <w:tabs>
          <w:tab w:val="clear" w:pos="1440"/>
          <w:tab w:val="num" w:pos="1800"/>
        </w:tabs>
        <w:ind w:left="1800"/>
        <w:rPr>
          <w:rFonts w:cs="Arial"/>
          <w:szCs w:val="22"/>
        </w:rPr>
      </w:pPr>
      <w:r w:rsidRPr="001D34F3">
        <w:rPr>
          <w:rFonts w:cs="Arial"/>
          <w:szCs w:val="22"/>
        </w:rPr>
        <w:t xml:space="preserve">whether the data </w:t>
      </w:r>
      <w:r w:rsidR="003F39FA" w:rsidRPr="001D34F3">
        <w:rPr>
          <w:rFonts w:cs="Arial"/>
          <w:szCs w:val="22"/>
        </w:rPr>
        <w:t xml:space="preserve">have </w:t>
      </w:r>
      <w:r w:rsidRPr="001D34F3">
        <w:rPr>
          <w:rFonts w:cs="Arial"/>
          <w:szCs w:val="22"/>
        </w:rPr>
        <w:t>been appropriately understood or interpreted by management, including with respect to contractual terms.</w:t>
      </w:r>
    </w:p>
    <w:p w14:paraId="0D871D2D" w14:textId="20100AB6" w:rsidR="00EA6E35" w:rsidRPr="001D34F3" w:rsidRDefault="00AC70CC" w:rsidP="008D2BF9">
      <w:pPr>
        <w:pStyle w:val="FAM-Subsection"/>
        <w:numPr>
          <w:ilvl w:val="0"/>
          <w:numId w:val="3"/>
        </w:numPr>
        <w:rPr>
          <w:rFonts w:cs="Arial"/>
          <w:szCs w:val="22"/>
        </w:rPr>
      </w:pPr>
      <w:r w:rsidRPr="001D34F3">
        <w:rPr>
          <w:rFonts w:cs="Arial"/>
          <w:szCs w:val="22"/>
        </w:rPr>
        <w:t xml:space="preserve">In applying the requirements </w:t>
      </w:r>
      <w:r w:rsidR="003E526D" w:rsidRPr="001D34F3">
        <w:rPr>
          <w:rFonts w:cs="Arial"/>
          <w:szCs w:val="22"/>
        </w:rPr>
        <w:t>of</w:t>
      </w:r>
      <w:r w:rsidRPr="001D34F3">
        <w:rPr>
          <w:rFonts w:cs="Arial"/>
          <w:szCs w:val="22"/>
        </w:rPr>
        <w:t xml:space="preserve"> FAM 905.</w:t>
      </w:r>
      <w:r w:rsidR="003E526D" w:rsidRPr="001D34F3">
        <w:rPr>
          <w:rFonts w:cs="Arial"/>
          <w:szCs w:val="22"/>
        </w:rPr>
        <w:t>10</w:t>
      </w:r>
      <w:r w:rsidRPr="001D34F3">
        <w:rPr>
          <w:rFonts w:cs="Arial"/>
          <w:szCs w:val="22"/>
        </w:rPr>
        <w:t>, t</w:t>
      </w:r>
      <w:r w:rsidR="00273564" w:rsidRPr="001D34F3">
        <w:rPr>
          <w:rFonts w:cs="Arial"/>
          <w:szCs w:val="22"/>
        </w:rPr>
        <w:t>he auditor’s further audit procedures should address whether, in the context of the applicable financial reporting framework (</w:t>
      </w:r>
      <w:r w:rsidR="008C4BE4" w:rsidRPr="001D34F3">
        <w:rPr>
          <w:rFonts w:cs="Arial"/>
          <w:szCs w:val="22"/>
        </w:rPr>
        <w:t xml:space="preserve">generally </w:t>
      </w:r>
      <w:r w:rsidR="00273564" w:rsidRPr="001D34F3">
        <w:rPr>
          <w:rFonts w:cs="Arial"/>
          <w:szCs w:val="22"/>
        </w:rPr>
        <w:t xml:space="preserve">U.S. GAAP), management has taken appropriate steps to </w:t>
      </w:r>
    </w:p>
    <w:p w14:paraId="13770D42" w14:textId="77777777" w:rsidR="00EA6E35" w:rsidRPr="001D34F3" w:rsidRDefault="00463EF8" w:rsidP="00534D83">
      <w:pPr>
        <w:pStyle w:val="FAM-Subsection"/>
        <w:numPr>
          <w:ilvl w:val="0"/>
          <w:numId w:val="113"/>
        </w:numPr>
        <w:ind w:left="1800"/>
        <w:rPr>
          <w:rFonts w:cs="Arial"/>
          <w:szCs w:val="22"/>
        </w:rPr>
      </w:pPr>
      <w:r w:rsidRPr="001D34F3">
        <w:rPr>
          <w:rFonts w:cs="Arial"/>
          <w:szCs w:val="22"/>
        </w:rPr>
        <w:t xml:space="preserve">understand estimation uncertainty and </w:t>
      </w:r>
    </w:p>
    <w:p w14:paraId="59446282" w14:textId="504DF0FC" w:rsidR="00EA6E35" w:rsidRPr="001D34F3" w:rsidRDefault="00463EF8" w:rsidP="00534D83">
      <w:pPr>
        <w:pStyle w:val="FAM-Subsection"/>
        <w:numPr>
          <w:ilvl w:val="0"/>
          <w:numId w:val="113"/>
        </w:numPr>
        <w:ind w:left="1800"/>
        <w:rPr>
          <w:rFonts w:cs="Arial"/>
          <w:szCs w:val="22"/>
        </w:rPr>
      </w:pPr>
      <w:r w:rsidRPr="001D34F3">
        <w:rPr>
          <w:rFonts w:cs="Arial"/>
          <w:szCs w:val="22"/>
        </w:rPr>
        <w:t xml:space="preserve">address estimation </w:t>
      </w:r>
      <w:r w:rsidR="00727313" w:rsidRPr="001D34F3">
        <w:rPr>
          <w:rFonts w:cs="Arial"/>
          <w:szCs w:val="22"/>
        </w:rPr>
        <w:t>uncertainty</w:t>
      </w:r>
      <w:r w:rsidRPr="001D34F3">
        <w:rPr>
          <w:rFonts w:cs="Arial"/>
          <w:szCs w:val="22"/>
        </w:rPr>
        <w:t xml:space="preserve"> by selecting an appropriate point estimate and by developing related note disclosures about estimation uncertain</w:t>
      </w:r>
      <w:r w:rsidR="00CF20EF" w:rsidRPr="001D34F3">
        <w:rPr>
          <w:rFonts w:cs="Arial"/>
          <w:szCs w:val="22"/>
        </w:rPr>
        <w:t>t</w:t>
      </w:r>
      <w:r w:rsidRPr="001D34F3">
        <w:rPr>
          <w:rFonts w:cs="Arial"/>
          <w:szCs w:val="22"/>
        </w:rPr>
        <w:t>y</w:t>
      </w:r>
      <w:r w:rsidR="00727313" w:rsidRPr="001D34F3">
        <w:rPr>
          <w:rFonts w:cs="Arial"/>
          <w:szCs w:val="22"/>
        </w:rPr>
        <w:t xml:space="preserve"> </w:t>
      </w:r>
      <w:r w:rsidR="00095C66" w:rsidRPr="001D34F3">
        <w:rPr>
          <w:rFonts w:cs="Arial"/>
          <w:szCs w:val="22"/>
        </w:rPr>
        <w:t>(AU-C 540.25)</w:t>
      </w:r>
      <w:r w:rsidR="00727313" w:rsidRPr="001D34F3">
        <w:rPr>
          <w:rFonts w:cs="Arial"/>
          <w:szCs w:val="22"/>
        </w:rPr>
        <w:t>.</w:t>
      </w:r>
      <w:r w:rsidR="00095C66" w:rsidRPr="001D34F3">
        <w:rPr>
          <w:rFonts w:cs="Arial"/>
          <w:szCs w:val="22"/>
        </w:rPr>
        <w:t xml:space="preserve"> </w:t>
      </w:r>
    </w:p>
    <w:p w14:paraId="2F8404A5" w14:textId="77777777" w:rsidR="00582B81" w:rsidRPr="001D34F3" w:rsidRDefault="00582B81" w:rsidP="00EA6E35">
      <w:pPr>
        <w:pStyle w:val="FAM-Subsection"/>
        <w:numPr>
          <w:ilvl w:val="0"/>
          <w:numId w:val="0"/>
        </w:numPr>
        <w:ind w:left="1440"/>
        <w:rPr>
          <w:rFonts w:cs="Arial"/>
          <w:szCs w:val="22"/>
        </w:rPr>
      </w:pPr>
      <w:r w:rsidRPr="001D34F3">
        <w:rPr>
          <w:rFonts w:cs="Arial"/>
          <w:szCs w:val="22"/>
        </w:rPr>
        <w:t>Relevant considerations regarding whether management has taken appropriate steps to understand and address estimation uncertain</w:t>
      </w:r>
      <w:r w:rsidR="008E21B8" w:rsidRPr="001D34F3">
        <w:rPr>
          <w:rFonts w:cs="Arial"/>
          <w:szCs w:val="22"/>
        </w:rPr>
        <w:t>t</w:t>
      </w:r>
      <w:r w:rsidRPr="001D34F3">
        <w:rPr>
          <w:rFonts w:cs="Arial"/>
          <w:szCs w:val="22"/>
        </w:rPr>
        <w:t>y may include whether management has</w:t>
      </w:r>
    </w:p>
    <w:p w14:paraId="76B30B99" w14:textId="77777777" w:rsidR="00582B81" w:rsidRPr="001D34F3" w:rsidRDefault="00EA6E35" w:rsidP="00534D83">
      <w:pPr>
        <w:pStyle w:val="FAM-Subsection"/>
        <w:numPr>
          <w:ilvl w:val="0"/>
          <w:numId w:val="114"/>
        </w:numPr>
        <w:ind w:left="1800"/>
        <w:rPr>
          <w:rFonts w:cs="Arial"/>
          <w:szCs w:val="22"/>
        </w:rPr>
      </w:pPr>
      <w:r w:rsidRPr="001D34F3">
        <w:rPr>
          <w:rFonts w:cs="Arial"/>
          <w:szCs w:val="22"/>
        </w:rPr>
        <w:t>u</w:t>
      </w:r>
      <w:r w:rsidR="00582B81" w:rsidRPr="001D34F3">
        <w:rPr>
          <w:rFonts w:cs="Arial"/>
          <w:szCs w:val="22"/>
        </w:rPr>
        <w:t>nderstood the estimation uncertain</w:t>
      </w:r>
      <w:r w:rsidR="008E21B8" w:rsidRPr="001D34F3">
        <w:rPr>
          <w:rFonts w:cs="Arial"/>
          <w:szCs w:val="22"/>
        </w:rPr>
        <w:t>t</w:t>
      </w:r>
      <w:r w:rsidR="00582B81" w:rsidRPr="001D34F3">
        <w:rPr>
          <w:rFonts w:cs="Arial"/>
          <w:szCs w:val="22"/>
        </w:rPr>
        <w:t>y by identifying the sources and assessing the degree of inherent variability in the measurement outcomes and the resulting range of reasonably possible measurement outcomes</w:t>
      </w:r>
      <w:r w:rsidR="008E21B8" w:rsidRPr="001D34F3">
        <w:rPr>
          <w:rFonts w:cs="Arial"/>
          <w:szCs w:val="22"/>
        </w:rPr>
        <w:t xml:space="preserve"> (AU-C 540.A109a)</w:t>
      </w:r>
      <w:r w:rsidR="00582B81" w:rsidRPr="001D34F3">
        <w:rPr>
          <w:rFonts w:cs="Arial"/>
          <w:szCs w:val="22"/>
        </w:rPr>
        <w:t>;</w:t>
      </w:r>
    </w:p>
    <w:p w14:paraId="4DD0EEBB" w14:textId="77777777" w:rsidR="00EA6E35" w:rsidRPr="001D34F3" w:rsidRDefault="00E160C7" w:rsidP="00534D83">
      <w:pPr>
        <w:pStyle w:val="FAM-Subsection"/>
        <w:numPr>
          <w:ilvl w:val="0"/>
          <w:numId w:val="114"/>
        </w:numPr>
        <w:ind w:left="1800"/>
        <w:rPr>
          <w:rFonts w:cs="Arial"/>
          <w:szCs w:val="22"/>
        </w:rPr>
      </w:pPr>
      <w:r w:rsidRPr="001D34F3">
        <w:rPr>
          <w:rFonts w:cs="Arial"/>
          <w:szCs w:val="22"/>
        </w:rPr>
        <w:lastRenderedPageBreak/>
        <w:t>i</w:t>
      </w:r>
      <w:r w:rsidR="00582B81" w:rsidRPr="001D34F3">
        <w:rPr>
          <w:rFonts w:cs="Arial"/>
          <w:szCs w:val="22"/>
        </w:rPr>
        <w:t xml:space="preserve">dentified the degree to which, in the measurement process, complexity or subjectivity affect the risk of material misstatement, and addressed the resulting potential for misstatement by applying </w:t>
      </w:r>
    </w:p>
    <w:p w14:paraId="63636967" w14:textId="22937045" w:rsidR="00EA6E35" w:rsidRPr="001D34F3" w:rsidRDefault="00582B81" w:rsidP="00534D83">
      <w:pPr>
        <w:pStyle w:val="FAM-Subsection"/>
        <w:numPr>
          <w:ilvl w:val="1"/>
          <w:numId w:val="114"/>
        </w:numPr>
        <w:ind w:left="2160"/>
        <w:rPr>
          <w:rFonts w:cs="Arial"/>
          <w:szCs w:val="22"/>
        </w:rPr>
      </w:pPr>
      <w:r w:rsidRPr="001D34F3">
        <w:rPr>
          <w:rFonts w:cs="Arial"/>
          <w:szCs w:val="22"/>
        </w:rPr>
        <w:t xml:space="preserve">appropriate skills and knowledge in making accounting estimates and </w:t>
      </w:r>
    </w:p>
    <w:p w14:paraId="77CF7CB7" w14:textId="77777777" w:rsidR="00582B81" w:rsidRPr="001D34F3" w:rsidRDefault="00582B81" w:rsidP="00534D83">
      <w:pPr>
        <w:pStyle w:val="FAM-Subsection"/>
        <w:numPr>
          <w:ilvl w:val="1"/>
          <w:numId w:val="114"/>
        </w:numPr>
        <w:ind w:left="2160"/>
        <w:rPr>
          <w:rFonts w:cs="Arial"/>
          <w:szCs w:val="22"/>
        </w:rPr>
      </w:pPr>
      <w:r w:rsidRPr="001D34F3">
        <w:rPr>
          <w:rFonts w:cs="Arial"/>
          <w:szCs w:val="22"/>
        </w:rPr>
        <w:t>professional judgment, including identifying and addressing susceptibility to management bias</w:t>
      </w:r>
      <w:r w:rsidR="008E21B8" w:rsidRPr="001D34F3">
        <w:rPr>
          <w:rFonts w:cs="Arial"/>
          <w:szCs w:val="22"/>
        </w:rPr>
        <w:t xml:space="preserve"> (AU-C 540.A109b)</w:t>
      </w:r>
      <w:r w:rsidRPr="001D34F3">
        <w:rPr>
          <w:rFonts w:cs="Arial"/>
          <w:szCs w:val="22"/>
        </w:rPr>
        <w:t xml:space="preserve">; </w:t>
      </w:r>
      <w:r w:rsidR="008E21B8" w:rsidRPr="001D34F3">
        <w:rPr>
          <w:rFonts w:cs="Arial"/>
          <w:szCs w:val="22"/>
        </w:rPr>
        <w:t>and</w:t>
      </w:r>
      <w:r w:rsidRPr="001D34F3">
        <w:rPr>
          <w:rFonts w:cs="Arial"/>
          <w:szCs w:val="22"/>
        </w:rPr>
        <w:t xml:space="preserve"> </w:t>
      </w:r>
    </w:p>
    <w:p w14:paraId="304F49F8" w14:textId="2AAE76A4" w:rsidR="00AC69BD" w:rsidRPr="001D34F3" w:rsidRDefault="008E21B8" w:rsidP="00534D83">
      <w:pPr>
        <w:pStyle w:val="FAM-Subsection"/>
        <w:numPr>
          <w:ilvl w:val="1"/>
          <w:numId w:val="115"/>
        </w:numPr>
        <w:ind w:left="1800"/>
        <w:rPr>
          <w:rFonts w:cs="Arial"/>
          <w:szCs w:val="22"/>
        </w:rPr>
      </w:pPr>
      <w:r w:rsidRPr="001D34F3">
        <w:rPr>
          <w:rFonts w:cs="Arial"/>
          <w:szCs w:val="22"/>
        </w:rPr>
        <w:t>develop</w:t>
      </w:r>
      <w:r w:rsidR="00171D6E" w:rsidRPr="001D34F3">
        <w:rPr>
          <w:rFonts w:cs="Arial"/>
          <w:szCs w:val="22"/>
        </w:rPr>
        <w:t xml:space="preserve">ed </w:t>
      </w:r>
      <w:r w:rsidRPr="001D34F3">
        <w:rPr>
          <w:rFonts w:cs="Arial"/>
          <w:szCs w:val="22"/>
        </w:rPr>
        <w:t xml:space="preserve">note disclosures </w:t>
      </w:r>
      <w:r w:rsidR="00400E80" w:rsidRPr="001D34F3">
        <w:rPr>
          <w:rFonts w:cs="Arial"/>
          <w:szCs w:val="22"/>
        </w:rPr>
        <w:t>about</w:t>
      </w:r>
      <w:r w:rsidR="002B5B27" w:rsidRPr="001D34F3">
        <w:rPr>
          <w:rFonts w:cs="Arial"/>
          <w:szCs w:val="22"/>
        </w:rPr>
        <w:t xml:space="preserve"> </w:t>
      </w:r>
      <w:r w:rsidR="00CF74C4" w:rsidRPr="001D34F3">
        <w:rPr>
          <w:rFonts w:cs="Arial"/>
          <w:szCs w:val="22"/>
        </w:rPr>
        <w:t>estimation uncertainty</w:t>
      </w:r>
      <w:r w:rsidR="002B5B27" w:rsidRPr="001D34F3">
        <w:rPr>
          <w:rFonts w:cs="Arial"/>
          <w:szCs w:val="22"/>
        </w:rPr>
        <w:t xml:space="preserve"> </w:t>
      </w:r>
      <w:r w:rsidRPr="001D34F3">
        <w:rPr>
          <w:rFonts w:cs="Arial"/>
          <w:szCs w:val="22"/>
        </w:rPr>
        <w:t>that appropriately describe the amount as an estimate and explain the nature and limitations of the estimation process, including the variability of the reasonably possible measurement outcomes (AU-C 540.A110).</w:t>
      </w:r>
      <w:r w:rsidR="00AC69BD" w:rsidRPr="001D34F3">
        <w:rPr>
          <w:rFonts w:cs="Arial"/>
          <w:szCs w:val="22"/>
        </w:rPr>
        <w:t xml:space="preserve"> </w:t>
      </w:r>
    </w:p>
    <w:p w14:paraId="49D5EF20" w14:textId="6A79B4CC" w:rsidR="001F2BF8" w:rsidRPr="001D34F3" w:rsidRDefault="001F2BF8" w:rsidP="00C03077">
      <w:pPr>
        <w:pStyle w:val="FAM-Subsection"/>
        <w:numPr>
          <w:ilvl w:val="0"/>
          <w:numId w:val="3"/>
        </w:numPr>
        <w:rPr>
          <w:rFonts w:cs="Arial"/>
          <w:szCs w:val="22"/>
        </w:rPr>
      </w:pPr>
      <w:r w:rsidRPr="001D34F3">
        <w:rPr>
          <w:rFonts w:cs="Arial"/>
          <w:szCs w:val="22"/>
        </w:rPr>
        <w:t>When</w:t>
      </w:r>
      <w:r w:rsidR="002B5B27" w:rsidRPr="001D34F3">
        <w:rPr>
          <w:rFonts w:cs="Arial"/>
          <w:szCs w:val="22"/>
        </w:rPr>
        <w:t>,</w:t>
      </w:r>
      <w:r w:rsidRPr="001D34F3">
        <w:rPr>
          <w:rFonts w:cs="Arial"/>
          <w:szCs w:val="22"/>
        </w:rPr>
        <w:t xml:space="preserve"> in the auditor’s judgment based on the audit evidence obtained, management has not taken appropriate steps to understand or address estimation uncertainty, the auditor should (AU-C 540.26):</w:t>
      </w:r>
    </w:p>
    <w:p w14:paraId="2F4377DE" w14:textId="71B38705" w:rsidR="001F2BF8" w:rsidRPr="001D34F3" w:rsidRDefault="001F2BF8" w:rsidP="001F2BF8">
      <w:pPr>
        <w:pStyle w:val="FAM-Subsection"/>
        <w:numPr>
          <w:ilvl w:val="1"/>
          <w:numId w:val="3"/>
        </w:numPr>
        <w:tabs>
          <w:tab w:val="clear" w:pos="1440"/>
          <w:tab w:val="num" w:pos="1800"/>
        </w:tabs>
        <w:ind w:left="1800"/>
        <w:rPr>
          <w:rFonts w:cs="Arial"/>
          <w:szCs w:val="22"/>
        </w:rPr>
      </w:pPr>
      <w:r w:rsidRPr="001D34F3">
        <w:rPr>
          <w:rFonts w:cs="Arial"/>
          <w:szCs w:val="22"/>
        </w:rPr>
        <w:t xml:space="preserve">request </w:t>
      </w:r>
      <w:r w:rsidR="00BF1898" w:rsidRPr="001D34F3">
        <w:rPr>
          <w:rFonts w:cs="Arial"/>
          <w:szCs w:val="22"/>
        </w:rPr>
        <w:t xml:space="preserve">that </w:t>
      </w:r>
      <w:r w:rsidRPr="001D34F3">
        <w:rPr>
          <w:rFonts w:cs="Arial"/>
          <w:szCs w:val="22"/>
        </w:rPr>
        <w:t>management perform additional procedures to understand estimation uncertainty</w:t>
      </w:r>
      <w:r w:rsidR="00BF1898" w:rsidRPr="001D34F3">
        <w:rPr>
          <w:rFonts w:cs="Arial"/>
          <w:szCs w:val="22"/>
        </w:rPr>
        <w:t>,</w:t>
      </w:r>
      <w:r w:rsidRPr="001D34F3">
        <w:rPr>
          <w:rFonts w:cs="Arial"/>
          <w:szCs w:val="22"/>
        </w:rPr>
        <w:t xml:space="preserve"> or address it by reconsidering the selection of management’s point estimate or considering providing additional note disclosures relating to the estimation uncertainty, and evaluate management’s responses;</w:t>
      </w:r>
    </w:p>
    <w:p w14:paraId="4A5A3FF0" w14:textId="2D882064" w:rsidR="001F2BF8" w:rsidRPr="001D34F3" w:rsidRDefault="001F2BF8" w:rsidP="001F2BF8">
      <w:pPr>
        <w:pStyle w:val="FAM-Subsection"/>
        <w:numPr>
          <w:ilvl w:val="1"/>
          <w:numId w:val="3"/>
        </w:numPr>
        <w:tabs>
          <w:tab w:val="clear" w:pos="1440"/>
          <w:tab w:val="num" w:pos="1800"/>
        </w:tabs>
        <w:ind w:left="1800"/>
        <w:rPr>
          <w:rFonts w:cs="Arial"/>
          <w:szCs w:val="22"/>
        </w:rPr>
      </w:pPr>
      <w:r w:rsidRPr="001D34F3">
        <w:rPr>
          <w:rFonts w:cs="Arial"/>
          <w:szCs w:val="22"/>
        </w:rPr>
        <w:t>to the extent practicable, develop an auditor’s point estimate or range</w:t>
      </w:r>
      <w:r w:rsidR="002B5B27" w:rsidRPr="001D34F3">
        <w:rPr>
          <w:rFonts w:cs="Arial"/>
          <w:szCs w:val="22"/>
        </w:rPr>
        <w:t>,</w:t>
      </w:r>
      <w:r w:rsidRPr="001D34F3">
        <w:rPr>
          <w:rFonts w:cs="Arial"/>
          <w:szCs w:val="22"/>
        </w:rPr>
        <w:t xml:space="preserve"> in accordance with FAM 905.1</w:t>
      </w:r>
      <w:r w:rsidR="00DA41A9" w:rsidRPr="001D34F3">
        <w:rPr>
          <w:rFonts w:cs="Arial"/>
          <w:szCs w:val="22"/>
        </w:rPr>
        <w:t>6</w:t>
      </w:r>
      <w:r w:rsidR="002B5B27" w:rsidRPr="001D34F3">
        <w:rPr>
          <w:rFonts w:cs="Arial"/>
          <w:szCs w:val="22"/>
        </w:rPr>
        <w:t xml:space="preserve"> and .17,</w:t>
      </w:r>
      <w:r w:rsidRPr="001D34F3">
        <w:rPr>
          <w:rFonts w:cs="Arial"/>
          <w:szCs w:val="22"/>
        </w:rPr>
        <w:t xml:space="preserve"> if the auditor determines that management’s response to the auditor’s request does not sufficiently address estimation uncertainty; and</w:t>
      </w:r>
    </w:p>
    <w:p w14:paraId="0353AE30" w14:textId="3EB3E5F5" w:rsidR="001F2BF8" w:rsidRPr="001D34F3" w:rsidRDefault="001F2BF8" w:rsidP="001F2BF8">
      <w:pPr>
        <w:pStyle w:val="FAM-Subsection"/>
        <w:numPr>
          <w:ilvl w:val="1"/>
          <w:numId w:val="3"/>
        </w:numPr>
        <w:tabs>
          <w:tab w:val="clear" w:pos="1440"/>
          <w:tab w:val="num" w:pos="1800"/>
        </w:tabs>
        <w:ind w:left="1800"/>
        <w:rPr>
          <w:rFonts w:cs="Arial"/>
          <w:szCs w:val="22"/>
        </w:rPr>
      </w:pPr>
      <w:r w:rsidRPr="001D34F3">
        <w:rPr>
          <w:rFonts w:cs="Arial"/>
          <w:szCs w:val="22"/>
        </w:rPr>
        <w:t xml:space="preserve">evaluate whether a deficiency in internal control exists and, if so, communicate the matter in accordance with </w:t>
      </w:r>
      <w:r w:rsidR="00AB5F42" w:rsidRPr="001D34F3">
        <w:rPr>
          <w:rFonts w:cs="Arial"/>
          <w:szCs w:val="22"/>
        </w:rPr>
        <w:t>the Communicate with Those Charged with Governance section in FAM 550 and Internal Control section in FAM 580.</w:t>
      </w:r>
    </w:p>
    <w:p w14:paraId="3C4E0C4E" w14:textId="6EE276DF" w:rsidR="00216190" w:rsidRPr="001D34F3" w:rsidRDefault="00C03077" w:rsidP="00C03077">
      <w:pPr>
        <w:pStyle w:val="FAM-Subsection"/>
        <w:numPr>
          <w:ilvl w:val="0"/>
          <w:numId w:val="3"/>
        </w:numPr>
        <w:rPr>
          <w:rFonts w:cs="Arial"/>
          <w:szCs w:val="22"/>
        </w:rPr>
      </w:pPr>
      <w:r w:rsidRPr="001D34F3">
        <w:rPr>
          <w:rFonts w:cs="Arial"/>
          <w:szCs w:val="22"/>
        </w:rPr>
        <w:t xml:space="preserve">When the auditor develops a point estimate or range to evaluate management’s point estimate and related </w:t>
      </w:r>
      <w:r w:rsidR="00261B53" w:rsidRPr="001D34F3">
        <w:rPr>
          <w:rFonts w:cs="Arial"/>
          <w:szCs w:val="22"/>
        </w:rPr>
        <w:t xml:space="preserve">note </w:t>
      </w:r>
      <w:r w:rsidRPr="001D34F3">
        <w:rPr>
          <w:rFonts w:cs="Arial"/>
          <w:szCs w:val="22"/>
        </w:rPr>
        <w:t xml:space="preserve">disclosures about estimation uncertainty, </w:t>
      </w:r>
      <w:r w:rsidR="00463EF8" w:rsidRPr="001D34F3">
        <w:rPr>
          <w:rFonts w:cs="Arial"/>
          <w:szCs w:val="22"/>
        </w:rPr>
        <w:t xml:space="preserve">including </w:t>
      </w:r>
      <w:r w:rsidR="00AF6011" w:rsidRPr="001D34F3">
        <w:rPr>
          <w:rFonts w:cs="Arial"/>
          <w:szCs w:val="22"/>
        </w:rPr>
        <w:t>when determined necessary in FAM 905.</w:t>
      </w:r>
      <w:r w:rsidR="001E3967" w:rsidRPr="001D34F3">
        <w:rPr>
          <w:rFonts w:cs="Arial"/>
          <w:szCs w:val="22"/>
        </w:rPr>
        <w:t>1</w:t>
      </w:r>
      <w:r w:rsidR="00DA41A9" w:rsidRPr="001D34F3">
        <w:rPr>
          <w:rFonts w:cs="Arial"/>
          <w:szCs w:val="22"/>
        </w:rPr>
        <w:t>5</w:t>
      </w:r>
      <w:r w:rsidR="00AF6011" w:rsidRPr="001D34F3">
        <w:rPr>
          <w:rFonts w:cs="Arial"/>
          <w:szCs w:val="22"/>
        </w:rPr>
        <w:t>b</w:t>
      </w:r>
      <w:r w:rsidR="00463EF8" w:rsidRPr="001D34F3">
        <w:rPr>
          <w:rFonts w:cs="Arial"/>
          <w:szCs w:val="22"/>
        </w:rPr>
        <w:t xml:space="preserve">, </w:t>
      </w:r>
      <w:r w:rsidRPr="001D34F3">
        <w:rPr>
          <w:rFonts w:cs="Arial"/>
          <w:szCs w:val="22"/>
        </w:rPr>
        <w:t>the auditor’s further audit procedures should include procedures to evaluate whether the methods, assumptions, or data used are appropriate in the context of the applicable financial reporting framework (</w:t>
      </w:r>
      <w:r w:rsidR="008C4BE4" w:rsidRPr="001D34F3">
        <w:rPr>
          <w:rFonts w:cs="Arial"/>
          <w:szCs w:val="22"/>
        </w:rPr>
        <w:t xml:space="preserve">generally </w:t>
      </w:r>
      <w:r w:rsidRPr="001D34F3">
        <w:rPr>
          <w:rFonts w:cs="Arial"/>
          <w:szCs w:val="22"/>
        </w:rPr>
        <w:t xml:space="preserve">U.S. GAAP). Regardless of whether the auditor uses management’s or the auditor’s own methods, assumptions, or data, these further audit procedures should be designed and performed to address the matters in </w:t>
      </w:r>
      <w:r w:rsidR="009764E9" w:rsidRPr="001D34F3">
        <w:rPr>
          <w:rFonts w:cs="Arial"/>
          <w:szCs w:val="22"/>
        </w:rPr>
        <w:t>FAM 905.</w:t>
      </w:r>
      <w:r w:rsidR="00E90869" w:rsidRPr="001D34F3">
        <w:rPr>
          <w:rFonts w:cs="Arial"/>
          <w:szCs w:val="22"/>
        </w:rPr>
        <w:t>11</w:t>
      </w:r>
      <w:r w:rsidR="009764E9" w:rsidRPr="001D34F3">
        <w:rPr>
          <w:rFonts w:cs="Arial"/>
          <w:szCs w:val="22"/>
        </w:rPr>
        <w:t xml:space="preserve"> through .</w:t>
      </w:r>
      <w:r w:rsidR="001E3967" w:rsidRPr="001D34F3">
        <w:rPr>
          <w:rFonts w:cs="Arial"/>
          <w:szCs w:val="22"/>
        </w:rPr>
        <w:t>1</w:t>
      </w:r>
      <w:r w:rsidR="00E90869" w:rsidRPr="001D34F3">
        <w:rPr>
          <w:rFonts w:cs="Arial"/>
          <w:szCs w:val="22"/>
        </w:rPr>
        <w:t>3</w:t>
      </w:r>
      <w:r w:rsidR="00441366" w:rsidRPr="001D34F3">
        <w:rPr>
          <w:rFonts w:cs="Arial"/>
          <w:szCs w:val="22"/>
        </w:rPr>
        <w:t xml:space="preserve"> (AU-C 540.27)</w:t>
      </w:r>
      <w:r w:rsidRPr="001D34F3">
        <w:rPr>
          <w:rFonts w:cs="Arial"/>
          <w:szCs w:val="22"/>
        </w:rPr>
        <w:t>.</w:t>
      </w:r>
      <w:r w:rsidR="00E90869" w:rsidRPr="001D34F3">
        <w:rPr>
          <w:rFonts w:cs="Arial"/>
          <w:szCs w:val="22"/>
        </w:rPr>
        <w:t xml:space="preserve"> </w:t>
      </w:r>
      <w:r w:rsidR="00A20BA2" w:rsidRPr="001D34F3">
        <w:rPr>
          <w:rFonts w:cs="Arial"/>
          <w:szCs w:val="22"/>
        </w:rPr>
        <w:t xml:space="preserve">The auditor </w:t>
      </w:r>
      <w:r w:rsidR="007E37E3" w:rsidRPr="001D34F3">
        <w:rPr>
          <w:rFonts w:cs="Arial"/>
          <w:szCs w:val="22"/>
        </w:rPr>
        <w:t>may also</w:t>
      </w:r>
      <w:r w:rsidR="00A20BA2" w:rsidRPr="001D34F3">
        <w:rPr>
          <w:rFonts w:cs="Arial"/>
          <w:szCs w:val="22"/>
        </w:rPr>
        <w:t xml:space="preserve"> develop a point estimate or range for only part of the accounting estimate (e.g., for a particular assumption or when only a certain part of the accounting estimate is giving rise to the risk of material misstatement) (AU-C 540.A122)</w:t>
      </w:r>
      <w:r w:rsidR="002B5B27" w:rsidRPr="001D34F3">
        <w:rPr>
          <w:rFonts w:cs="Arial"/>
          <w:szCs w:val="22"/>
        </w:rPr>
        <w:t>.</w:t>
      </w:r>
    </w:p>
    <w:p w14:paraId="193ACDE7" w14:textId="77777777" w:rsidR="00C03077" w:rsidRPr="001D34F3" w:rsidRDefault="00216190" w:rsidP="00C03077">
      <w:pPr>
        <w:pStyle w:val="FAM-Subsection"/>
        <w:numPr>
          <w:ilvl w:val="0"/>
          <w:numId w:val="3"/>
        </w:numPr>
        <w:rPr>
          <w:rFonts w:cs="Arial"/>
          <w:szCs w:val="22"/>
        </w:rPr>
      </w:pPr>
      <w:r w:rsidRPr="001D34F3">
        <w:rPr>
          <w:rFonts w:cs="Arial"/>
          <w:szCs w:val="22"/>
        </w:rPr>
        <w:t>If the auditor develops an auditor’s range, the auditor should</w:t>
      </w:r>
    </w:p>
    <w:p w14:paraId="2FE9F2EE" w14:textId="1689BBED" w:rsidR="00441366" w:rsidRPr="001D34F3" w:rsidRDefault="00441366" w:rsidP="00534D83">
      <w:pPr>
        <w:pStyle w:val="FAM-Subsection"/>
        <w:numPr>
          <w:ilvl w:val="0"/>
          <w:numId w:val="93"/>
        </w:numPr>
        <w:ind w:left="1800"/>
        <w:rPr>
          <w:rFonts w:cs="Arial"/>
          <w:szCs w:val="22"/>
        </w:rPr>
      </w:pPr>
      <w:r w:rsidRPr="001D34F3">
        <w:rPr>
          <w:rFonts w:cs="Arial"/>
          <w:szCs w:val="22"/>
        </w:rPr>
        <w:t xml:space="preserve">determine that the range includes only amounts that are supported by sufficient appropriate audit evidence and have been evaluated by the auditor to be reasonable in the context of the measurement objectives and other </w:t>
      </w:r>
      <w:r w:rsidRPr="001D34F3">
        <w:rPr>
          <w:rFonts w:cs="Arial"/>
          <w:szCs w:val="22"/>
        </w:rPr>
        <w:lastRenderedPageBreak/>
        <w:t>requirements of the applicable financial reporting framework (</w:t>
      </w:r>
      <w:r w:rsidR="008C4BE4" w:rsidRPr="001D34F3">
        <w:rPr>
          <w:rFonts w:cs="Arial"/>
          <w:szCs w:val="22"/>
        </w:rPr>
        <w:t xml:space="preserve">generally </w:t>
      </w:r>
      <w:r w:rsidRPr="001D34F3">
        <w:rPr>
          <w:rFonts w:cs="Arial"/>
          <w:szCs w:val="22"/>
        </w:rPr>
        <w:t>U.S. GAAP) and</w:t>
      </w:r>
    </w:p>
    <w:p w14:paraId="3D195D38" w14:textId="6ED90D9F" w:rsidR="00441366" w:rsidRPr="001D34F3" w:rsidRDefault="00441366" w:rsidP="00534D83">
      <w:pPr>
        <w:pStyle w:val="FAM-Subsection"/>
        <w:numPr>
          <w:ilvl w:val="0"/>
          <w:numId w:val="93"/>
        </w:numPr>
        <w:ind w:left="1800"/>
        <w:rPr>
          <w:rFonts w:cs="Arial"/>
          <w:szCs w:val="22"/>
        </w:rPr>
      </w:pPr>
      <w:r w:rsidRPr="001D34F3">
        <w:rPr>
          <w:rFonts w:cs="Arial"/>
          <w:szCs w:val="22"/>
        </w:rPr>
        <w:t xml:space="preserve">design and perform further audit procedures to obtain sufficient appropriate audit evidence regarding the risks of material misstatement relating to the </w:t>
      </w:r>
      <w:r w:rsidR="00261B53" w:rsidRPr="001D34F3">
        <w:rPr>
          <w:rFonts w:cs="Arial"/>
          <w:szCs w:val="22"/>
        </w:rPr>
        <w:t xml:space="preserve">note </w:t>
      </w:r>
      <w:r w:rsidRPr="001D34F3">
        <w:rPr>
          <w:rFonts w:cs="Arial"/>
          <w:szCs w:val="22"/>
        </w:rPr>
        <w:t>disclosures in the financial statements that describe the estimation uncertain</w:t>
      </w:r>
      <w:r w:rsidR="00CF20EF" w:rsidRPr="001D34F3">
        <w:rPr>
          <w:rFonts w:cs="Arial"/>
          <w:szCs w:val="22"/>
        </w:rPr>
        <w:t>t</w:t>
      </w:r>
      <w:r w:rsidRPr="001D34F3">
        <w:rPr>
          <w:rFonts w:cs="Arial"/>
          <w:szCs w:val="22"/>
        </w:rPr>
        <w:t>y (AU-C 540.28).</w:t>
      </w:r>
    </w:p>
    <w:p w14:paraId="5C9B2B96" w14:textId="555F5F49" w:rsidR="00400E80" w:rsidRPr="001D34F3" w:rsidRDefault="00400E80" w:rsidP="00400E80">
      <w:pPr>
        <w:pStyle w:val="FAM-Subsection"/>
        <w:numPr>
          <w:ilvl w:val="0"/>
          <w:numId w:val="0"/>
        </w:numPr>
        <w:ind w:left="1440"/>
        <w:rPr>
          <w:rFonts w:cs="Arial"/>
          <w:szCs w:val="22"/>
        </w:rPr>
      </w:pPr>
      <w:r w:rsidRPr="001D34F3">
        <w:rPr>
          <w:rFonts w:cs="Arial"/>
          <w:szCs w:val="22"/>
        </w:rPr>
        <w:t>With respect to item a, the auditor is not expected to obtain audit evidence to support each possible outcome in the range individually. Rather, the auditor is likely to obtain evidence to determine that the points at both ends of the range are reasonable in the circumstances, thereby supporting that amounts falling between those two points also are reasonable (AU-C 540.A124).</w:t>
      </w:r>
    </w:p>
    <w:p w14:paraId="1119EF22" w14:textId="7290B846" w:rsidR="003C0BAF" w:rsidRPr="001D34F3" w:rsidRDefault="003C0BAF" w:rsidP="003C0BAF">
      <w:pPr>
        <w:pStyle w:val="FAM-Subsection"/>
        <w:numPr>
          <w:ilvl w:val="0"/>
          <w:numId w:val="0"/>
        </w:numPr>
        <w:ind w:left="1440"/>
        <w:rPr>
          <w:rFonts w:cs="Arial"/>
          <w:szCs w:val="22"/>
        </w:rPr>
      </w:pPr>
      <w:r w:rsidRPr="001D34F3">
        <w:rPr>
          <w:rFonts w:cs="Arial"/>
          <w:szCs w:val="22"/>
        </w:rPr>
        <w:t xml:space="preserve">The auditor may conclude that a range that is multiples of materiality is, in the auditor’s judgment, appropriate in the circumstances. When this is the case, the auditor’s evaluation of the reasonableness of the note disclosures about estimation uncertainty becomes increasingly important, particularly whether such </w:t>
      </w:r>
      <w:r w:rsidR="007F7108" w:rsidRPr="001D34F3">
        <w:rPr>
          <w:rFonts w:cs="Arial"/>
          <w:szCs w:val="22"/>
        </w:rPr>
        <w:t xml:space="preserve">note </w:t>
      </w:r>
      <w:r w:rsidRPr="001D34F3">
        <w:rPr>
          <w:rFonts w:cs="Arial"/>
          <w:szCs w:val="22"/>
        </w:rPr>
        <w:t>disclosures appropriately convey the high degree of estimation uncertainty and the range of possible outcomes. (AU-C 540.A125)</w:t>
      </w:r>
    </w:p>
    <w:p w14:paraId="2AF7B143" w14:textId="0DA4A568" w:rsidR="003146DE" w:rsidRPr="001D34F3" w:rsidRDefault="00C370EB" w:rsidP="00B03E0C">
      <w:pPr>
        <w:pStyle w:val="FAM-Subsection"/>
        <w:tabs>
          <w:tab w:val="left" w:pos="1440"/>
        </w:tabs>
        <w:rPr>
          <w:rFonts w:cs="Arial"/>
          <w:szCs w:val="22"/>
        </w:rPr>
      </w:pPr>
      <w:r w:rsidRPr="001D34F3">
        <w:rPr>
          <w:rFonts w:cs="Arial"/>
          <w:szCs w:val="22"/>
        </w:rPr>
        <w:t xml:space="preserve">The auditor should </w:t>
      </w:r>
      <w:r w:rsidR="006527AA" w:rsidRPr="001D34F3">
        <w:rPr>
          <w:rFonts w:cs="Arial"/>
          <w:szCs w:val="22"/>
        </w:rPr>
        <w:t xml:space="preserve">evaluate whether </w:t>
      </w:r>
      <w:r w:rsidRPr="001D34F3">
        <w:rPr>
          <w:rFonts w:cs="Arial"/>
          <w:szCs w:val="22"/>
        </w:rPr>
        <w:t xml:space="preserve">judgments and decisions </w:t>
      </w:r>
      <w:r w:rsidR="006527AA" w:rsidRPr="001D34F3">
        <w:rPr>
          <w:rFonts w:cs="Arial"/>
          <w:szCs w:val="22"/>
        </w:rPr>
        <w:t xml:space="preserve">made by management </w:t>
      </w:r>
      <w:r w:rsidRPr="001D34F3">
        <w:rPr>
          <w:rFonts w:cs="Arial"/>
          <w:szCs w:val="22"/>
        </w:rPr>
        <w:t xml:space="preserve">in making accounting estimates </w:t>
      </w:r>
      <w:r w:rsidR="006527AA" w:rsidRPr="001D34F3">
        <w:rPr>
          <w:rFonts w:cs="Arial"/>
          <w:szCs w:val="22"/>
        </w:rPr>
        <w:t xml:space="preserve">included in the financial statements, even if they are individually reasonable, are </w:t>
      </w:r>
      <w:r w:rsidRPr="001D34F3">
        <w:rPr>
          <w:rFonts w:cs="Arial"/>
          <w:szCs w:val="22"/>
        </w:rPr>
        <w:t>indicators of possible management bias</w:t>
      </w:r>
      <w:r w:rsidR="003146DE" w:rsidRPr="001D34F3">
        <w:rPr>
          <w:rFonts w:cs="Arial"/>
          <w:szCs w:val="22"/>
        </w:rPr>
        <w:t>.</w:t>
      </w:r>
      <w:r w:rsidR="00636FF3" w:rsidRPr="001D34F3">
        <w:rPr>
          <w:rFonts w:cs="Arial"/>
          <w:szCs w:val="22"/>
        </w:rPr>
        <w:t xml:space="preserve"> </w:t>
      </w:r>
      <w:r w:rsidR="003146DE" w:rsidRPr="001D34F3">
        <w:rPr>
          <w:rFonts w:cs="Arial"/>
          <w:szCs w:val="22"/>
        </w:rPr>
        <w:t>When indicators of possible management bias are identified, the auditor should evaluate the implications for the audit. When there is intention to mislead, management bias is fraudulent in nature</w:t>
      </w:r>
      <w:r w:rsidR="00753A6D" w:rsidRPr="001D34F3">
        <w:rPr>
          <w:rFonts w:cs="Arial"/>
          <w:szCs w:val="22"/>
        </w:rPr>
        <w:t>.</w:t>
      </w:r>
      <w:r w:rsidR="003146DE" w:rsidRPr="001D34F3">
        <w:rPr>
          <w:rFonts w:cs="Arial"/>
          <w:szCs w:val="22"/>
        </w:rPr>
        <w:t xml:space="preserve"> (AU-C 540.32) </w:t>
      </w:r>
    </w:p>
    <w:p w14:paraId="7B581CDF" w14:textId="77777777" w:rsidR="00B06E14" w:rsidRPr="001D34F3" w:rsidRDefault="00C370EB" w:rsidP="003146DE">
      <w:pPr>
        <w:pStyle w:val="FAM-Subsection"/>
        <w:numPr>
          <w:ilvl w:val="0"/>
          <w:numId w:val="0"/>
        </w:numPr>
        <w:ind w:left="1440"/>
        <w:rPr>
          <w:rFonts w:cs="Arial"/>
          <w:szCs w:val="22"/>
        </w:rPr>
      </w:pPr>
      <w:r w:rsidRPr="001D34F3">
        <w:rPr>
          <w:rFonts w:cs="Arial"/>
          <w:szCs w:val="22"/>
        </w:rPr>
        <w:t xml:space="preserve">Examples of indicators </w:t>
      </w:r>
      <w:r w:rsidR="00C56243" w:rsidRPr="001D34F3">
        <w:rPr>
          <w:rFonts w:cs="Arial"/>
          <w:szCs w:val="22"/>
        </w:rPr>
        <w:t xml:space="preserve">of possible management bias </w:t>
      </w:r>
      <w:r w:rsidR="00F97B1F" w:rsidRPr="001D34F3">
        <w:rPr>
          <w:rFonts w:cs="Arial"/>
          <w:szCs w:val="22"/>
        </w:rPr>
        <w:t xml:space="preserve">with respect to accounting estimates </w:t>
      </w:r>
      <w:r w:rsidRPr="001D34F3">
        <w:rPr>
          <w:rFonts w:cs="Arial"/>
          <w:szCs w:val="22"/>
        </w:rPr>
        <w:t xml:space="preserve">include </w:t>
      </w:r>
    </w:p>
    <w:p w14:paraId="7E58866D" w14:textId="5E18565A" w:rsidR="00EE666F" w:rsidRPr="001D34F3" w:rsidRDefault="00EE666F" w:rsidP="00534D83">
      <w:pPr>
        <w:pStyle w:val="FAM-Subsection"/>
        <w:numPr>
          <w:ilvl w:val="3"/>
          <w:numId w:val="87"/>
        </w:numPr>
        <w:ind w:left="1800"/>
        <w:rPr>
          <w:rFonts w:cs="Arial"/>
          <w:szCs w:val="22"/>
        </w:rPr>
      </w:pPr>
      <w:r w:rsidRPr="001D34F3">
        <w:rPr>
          <w:rFonts w:cs="Arial"/>
          <w:szCs w:val="22"/>
        </w:rPr>
        <w:t xml:space="preserve">changes in an accounting estimate, or method for making it, when management has made a subjective assessment that there has been a change in circumstances; </w:t>
      </w:r>
    </w:p>
    <w:p w14:paraId="252A07B3" w14:textId="7B6628B0" w:rsidR="00B06E14" w:rsidRPr="001D34F3" w:rsidRDefault="00C370EB" w:rsidP="00534D83">
      <w:pPr>
        <w:pStyle w:val="FAM-Subsection"/>
        <w:numPr>
          <w:ilvl w:val="3"/>
          <w:numId w:val="87"/>
        </w:numPr>
        <w:ind w:left="1800"/>
        <w:rPr>
          <w:rFonts w:cs="Arial"/>
          <w:szCs w:val="22"/>
        </w:rPr>
      </w:pPr>
      <w:r w:rsidRPr="001D34F3">
        <w:rPr>
          <w:rFonts w:cs="Arial"/>
          <w:szCs w:val="22"/>
        </w:rPr>
        <w:t xml:space="preserve">selection </w:t>
      </w:r>
      <w:r w:rsidR="00A4426B" w:rsidRPr="001D34F3">
        <w:rPr>
          <w:rFonts w:cs="Arial"/>
          <w:szCs w:val="22"/>
        </w:rPr>
        <w:t xml:space="preserve">or development </w:t>
      </w:r>
      <w:r w:rsidRPr="001D34F3">
        <w:rPr>
          <w:rFonts w:cs="Arial"/>
          <w:szCs w:val="22"/>
        </w:rPr>
        <w:t xml:space="preserve">of significant assumptions </w:t>
      </w:r>
      <w:r w:rsidR="00A4426B" w:rsidRPr="001D34F3">
        <w:rPr>
          <w:rFonts w:cs="Arial"/>
          <w:szCs w:val="22"/>
        </w:rPr>
        <w:t xml:space="preserve">or the data </w:t>
      </w:r>
      <w:r w:rsidRPr="001D34F3">
        <w:rPr>
          <w:rFonts w:cs="Arial"/>
          <w:szCs w:val="22"/>
        </w:rPr>
        <w:t>that yield a</w:t>
      </w:r>
      <w:r w:rsidR="00A4426B" w:rsidRPr="001D34F3">
        <w:rPr>
          <w:rFonts w:cs="Arial"/>
          <w:szCs w:val="22"/>
        </w:rPr>
        <w:t xml:space="preserve"> point</w:t>
      </w:r>
      <w:r w:rsidRPr="001D34F3">
        <w:rPr>
          <w:rFonts w:cs="Arial"/>
          <w:szCs w:val="22"/>
        </w:rPr>
        <w:t xml:space="preserve"> estimate favorable for management objectives</w:t>
      </w:r>
      <w:r w:rsidR="00EF3E28" w:rsidRPr="001D34F3">
        <w:rPr>
          <w:rFonts w:cs="Arial"/>
          <w:szCs w:val="22"/>
        </w:rPr>
        <w:t xml:space="preserve">; </w:t>
      </w:r>
      <w:r w:rsidR="00EE666F" w:rsidRPr="001D34F3">
        <w:rPr>
          <w:rFonts w:cs="Arial"/>
          <w:szCs w:val="22"/>
        </w:rPr>
        <w:t>and</w:t>
      </w:r>
    </w:p>
    <w:p w14:paraId="58761A7E" w14:textId="319650AA" w:rsidR="00B06E14" w:rsidRPr="001D34F3" w:rsidRDefault="00A4426B" w:rsidP="00534D83">
      <w:pPr>
        <w:pStyle w:val="FAM-Subsection"/>
        <w:numPr>
          <w:ilvl w:val="3"/>
          <w:numId w:val="87"/>
        </w:numPr>
        <w:ind w:left="1800"/>
        <w:rPr>
          <w:rFonts w:cs="Arial"/>
          <w:szCs w:val="22"/>
        </w:rPr>
      </w:pPr>
      <w:r w:rsidRPr="001D34F3">
        <w:rPr>
          <w:rFonts w:cs="Arial"/>
          <w:szCs w:val="22"/>
        </w:rPr>
        <w:t>selection of a point estimate that may indicate a pattern of optimism or pessimism</w:t>
      </w:r>
      <w:r w:rsidR="00EE666F" w:rsidRPr="001D34F3">
        <w:rPr>
          <w:rFonts w:cs="Arial"/>
          <w:szCs w:val="22"/>
        </w:rPr>
        <w:t xml:space="preserve"> </w:t>
      </w:r>
      <w:r w:rsidRPr="001D34F3">
        <w:rPr>
          <w:rFonts w:cs="Arial"/>
          <w:szCs w:val="22"/>
        </w:rPr>
        <w:t>(AU-C 540.A134)</w:t>
      </w:r>
      <w:r w:rsidR="00C370EB" w:rsidRPr="001D34F3">
        <w:rPr>
          <w:rFonts w:cs="Arial"/>
          <w:szCs w:val="22"/>
        </w:rPr>
        <w:t xml:space="preserve">. </w:t>
      </w:r>
    </w:p>
    <w:p w14:paraId="45E34404" w14:textId="3CFB375C" w:rsidR="00246ECE" w:rsidRPr="001D34F3" w:rsidRDefault="007C2589" w:rsidP="00B06E14">
      <w:pPr>
        <w:pStyle w:val="FAM-Subsection"/>
        <w:numPr>
          <w:ilvl w:val="0"/>
          <w:numId w:val="0"/>
        </w:numPr>
        <w:ind w:left="1440"/>
        <w:rPr>
          <w:rFonts w:cs="Arial"/>
          <w:szCs w:val="22"/>
        </w:rPr>
      </w:pPr>
      <w:r w:rsidRPr="001D34F3">
        <w:rPr>
          <w:rFonts w:cs="Arial"/>
          <w:szCs w:val="22"/>
        </w:rPr>
        <w:t xml:space="preserve">When such indicators are identified, there may be a risk of material misstatement either at the assertion or financial statement level. </w:t>
      </w:r>
      <w:r w:rsidR="00C370EB" w:rsidRPr="001D34F3">
        <w:rPr>
          <w:rFonts w:cs="Arial"/>
          <w:szCs w:val="22"/>
        </w:rPr>
        <w:t xml:space="preserve">Indicators of possible management bias </w:t>
      </w:r>
      <w:r w:rsidR="00FE261D" w:rsidRPr="001D34F3">
        <w:rPr>
          <w:rFonts w:cs="Arial"/>
          <w:szCs w:val="22"/>
        </w:rPr>
        <w:t xml:space="preserve">themselves </w:t>
      </w:r>
      <w:r w:rsidR="00C370EB" w:rsidRPr="001D34F3">
        <w:rPr>
          <w:rFonts w:cs="Arial"/>
          <w:szCs w:val="22"/>
        </w:rPr>
        <w:t xml:space="preserve">do not constitute misstatements for the purposes of drawing conclusions </w:t>
      </w:r>
      <w:r w:rsidRPr="001D34F3">
        <w:rPr>
          <w:rFonts w:cs="Arial"/>
          <w:szCs w:val="22"/>
        </w:rPr>
        <w:t xml:space="preserve">about </w:t>
      </w:r>
      <w:r w:rsidR="00C370EB" w:rsidRPr="001D34F3">
        <w:rPr>
          <w:rFonts w:cs="Arial"/>
          <w:szCs w:val="22"/>
        </w:rPr>
        <w:t>the reasonableness of individual accounting estimates</w:t>
      </w:r>
      <w:r w:rsidR="00820A65" w:rsidRPr="001D34F3">
        <w:rPr>
          <w:rFonts w:cs="Arial"/>
          <w:szCs w:val="22"/>
        </w:rPr>
        <w:t xml:space="preserve"> (see FAM 540.</w:t>
      </w:r>
      <w:r w:rsidR="00121DF0" w:rsidRPr="001D34F3">
        <w:rPr>
          <w:rFonts w:cs="Arial"/>
          <w:szCs w:val="22"/>
        </w:rPr>
        <w:t>03</w:t>
      </w:r>
      <w:r w:rsidR="00820A65" w:rsidRPr="001D34F3">
        <w:rPr>
          <w:rFonts w:cs="Arial"/>
          <w:szCs w:val="22"/>
        </w:rPr>
        <w:t xml:space="preserve">). </w:t>
      </w:r>
      <w:r w:rsidRPr="001D34F3">
        <w:rPr>
          <w:rFonts w:cs="Arial"/>
          <w:szCs w:val="22"/>
        </w:rPr>
        <w:t>However, in some cases, the audit evidence may point to a misstatement rather than simply an indicator</w:t>
      </w:r>
      <w:r w:rsidR="00F97B1F" w:rsidRPr="001D34F3">
        <w:rPr>
          <w:rFonts w:cs="Arial"/>
          <w:szCs w:val="22"/>
        </w:rPr>
        <w:t xml:space="preserve"> of management bias</w:t>
      </w:r>
      <w:r w:rsidR="00753A6D" w:rsidRPr="001D34F3">
        <w:rPr>
          <w:rFonts w:cs="Arial"/>
          <w:szCs w:val="22"/>
        </w:rPr>
        <w:t>.</w:t>
      </w:r>
      <w:r w:rsidR="00C370EB" w:rsidRPr="001D34F3">
        <w:rPr>
          <w:rFonts w:cs="Arial"/>
          <w:szCs w:val="22"/>
        </w:rPr>
        <w:t xml:space="preserve"> </w:t>
      </w:r>
      <w:r w:rsidRPr="001D34F3">
        <w:rPr>
          <w:rFonts w:cs="Arial"/>
          <w:szCs w:val="22"/>
        </w:rPr>
        <w:t xml:space="preserve">(AU-C 540.A134) </w:t>
      </w:r>
    </w:p>
    <w:p w14:paraId="3AB52B0A" w14:textId="0479B50E" w:rsidR="00C56243" w:rsidRPr="001D34F3" w:rsidRDefault="00246ECE" w:rsidP="00C56243">
      <w:pPr>
        <w:pStyle w:val="FAM-Subsection"/>
        <w:tabs>
          <w:tab w:val="left" w:pos="1440"/>
        </w:tabs>
        <w:rPr>
          <w:rFonts w:cs="Arial"/>
          <w:szCs w:val="22"/>
        </w:rPr>
      </w:pPr>
      <w:r w:rsidRPr="001D34F3">
        <w:rPr>
          <w:rFonts w:cs="Arial"/>
          <w:szCs w:val="22"/>
        </w:rPr>
        <w:t xml:space="preserve">As discussed in FAM </w:t>
      </w:r>
      <w:r w:rsidR="00974055" w:rsidRPr="001D34F3">
        <w:rPr>
          <w:rFonts w:cs="Arial"/>
          <w:szCs w:val="22"/>
        </w:rPr>
        <w:t>350</w:t>
      </w:r>
      <w:r w:rsidRPr="001D34F3">
        <w:rPr>
          <w:rFonts w:cs="Arial"/>
          <w:szCs w:val="22"/>
        </w:rPr>
        <w:t>, for those control</w:t>
      </w:r>
      <w:r w:rsidR="00707584" w:rsidRPr="001D34F3">
        <w:rPr>
          <w:rFonts w:cs="Arial"/>
          <w:szCs w:val="22"/>
        </w:rPr>
        <w:t xml:space="preserve"> activitie</w:t>
      </w:r>
      <w:r w:rsidRPr="001D34F3">
        <w:rPr>
          <w:rFonts w:cs="Arial"/>
          <w:szCs w:val="22"/>
        </w:rPr>
        <w:t>s that have been suitably designed and implemented,</w:t>
      </w:r>
      <w:r w:rsidR="00B9708B" w:rsidRPr="001D34F3">
        <w:rPr>
          <w:rFonts w:cs="Arial"/>
          <w:szCs w:val="22"/>
        </w:rPr>
        <w:t xml:space="preserve"> </w:t>
      </w:r>
      <w:r w:rsidRPr="001D34F3">
        <w:rPr>
          <w:rFonts w:cs="Arial"/>
          <w:szCs w:val="22"/>
        </w:rPr>
        <w:t>the auditor should perform sufficient tests of such control</w:t>
      </w:r>
      <w:r w:rsidR="00707584" w:rsidRPr="001D34F3">
        <w:rPr>
          <w:rFonts w:cs="Arial"/>
          <w:szCs w:val="22"/>
        </w:rPr>
        <w:t xml:space="preserve"> activitie</w:t>
      </w:r>
      <w:r w:rsidRPr="001D34F3">
        <w:rPr>
          <w:rFonts w:cs="Arial"/>
          <w:szCs w:val="22"/>
        </w:rPr>
        <w:t>s to conclude whether the control</w:t>
      </w:r>
      <w:r w:rsidR="00707584" w:rsidRPr="001D34F3">
        <w:rPr>
          <w:rFonts w:cs="Arial"/>
          <w:szCs w:val="22"/>
        </w:rPr>
        <w:t xml:space="preserve"> activitie</w:t>
      </w:r>
      <w:r w:rsidRPr="001D34F3">
        <w:rPr>
          <w:rFonts w:cs="Arial"/>
          <w:szCs w:val="22"/>
        </w:rPr>
        <w:t xml:space="preserve">s are operating </w:t>
      </w:r>
      <w:r w:rsidRPr="001D34F3">
        <w:rPr>
          <w:rFonts w:cs="Arial"/>
          <w:szCs w:val="22"/>
        </w:rPr>
        <w:lastRenderedPageBreak/>
        <w:t>effectively (i.e., sufficient tests of control</w:t>
      </w:r>
      <w:r w:rsidR="00707584" w:rsidRPr="001D34F3">
        <w:rPr>
          <w:rFonts w:cs="Arial"/>
          <w:szCs w:val="22"/>
        </w:rPr>
        <w:t xml:space="preserve"> activitie</w:t>
      </w:r>
      <w:r w:rsidRPr="001D34F3">
        <w:rPr>
          <w:rFonts w:cs="Arial"/>
          <w:szCs w:val="22"/>
        </w:rPr>
        <w:t>s to support a low level of assessed control risk). In relation to accounting estimates, the auditor’s tests of such controls should be responsive to the reasons for the assessment given to the risks of material misstatement. In designing and performing tests of controls, the auditor should obtain more persuasive audit evidence the greater the reliance the auditor places on the effectiveness of a control. (AU-C 540.18) See AU-C 540.A8</w:t>
      </w:r>
      <w:r w:rsidR="00A252BF" w:rsidRPr="001D34F3">
        <w:rPr>
          <w:rFonts w:cs="Arial"/>
          <w:szCs w:val="22"/>
        </w:rPr>
        <w:t>6</w:t>
      </w:r>
      <w:r w:rsidRPr="001D34F3">
        <w:rPr>
          <w:rFonts w:cs="Arial"/>
          <w:szCs w:val="22"/>
        </w:rPr>
        <w:t xml:space="preserve"> through .A8</w:t>
      </w:r>
      <w:r w:rsidR="00A252BF" w:rsidRPr="001D34F3">
        <w:rPr>
          <w:rFonts w:cs="Arial"/>
          <w:szCs w:val="22"/>
        </w:rPr>
        <w:t>9</w:t>
      </w:r>
      <w:r w:rsidRPr="001D34F3">
        <w:rPr>
          <w:rFonts w:cs="Arial"/>
          <w:szCs w:val="22"/>
        </w:rPr>
        <w:t xml:space="preserve"> for auditor considerations when testing controls related to accounting estimates.</w:t>
      </w:r>
      <w:r w:rsidR="00C56243" w:rsidRPr="001D34F3">
        <w:rPr>
          <w:rFonts w:cs="Arial"/>
          <w:szCs w:val="22"/>
        </w:rPr>
        <w:t xml:space="preserve"> </w:t>
      </w:r>
      <w:r w:rsidR="00CF07B1" w:rsidRPr="001D34F3">
        <w:rPr>
          <w:rFonts w:cs="Arial"/>
          <w:szCs w:val="22"/>
        </w:rPr>
        <w:t xml:space="preserve">Based on AU-C 540.19, when the approach to a </w:t>
      </w:r>
      <w:r w:rsidR="00CF07B1" w:rsidRPr="001D34F3">
        <w:rPr>
          <w:rFonts w:cs="Arial"/>
          <w:bCs/>
          <w:szCs w:val="22"/>
        </w:rPr>
        <w:t>significant risk relating</w:t>
      </w:r>
      <w:r w:rsidR="00CF07B1" w:rsidRPr="001D34F3">
        <w:rPr>
          <w:rFonts w:cs="Arial"/>
          <w:szCs w:val="22"/>
        </w:rPr>
        <w:t xml:space="preserve"> to an accounting estimate consists only of substantive procedures (i.e., controls are not suitably designed and implemented), the auditor’s procedures should include tests of details.</w:t>
      </w:r>
    </w:p>
    <w:p w14:paraId="7DC8744A" w14:textId="6AFFCE42" w:rsidR="00246ECE" w:rsidRPr="001D34F3" w:rsidRDefault="007414F4" w:rsidP="00246ECE">
      <w:pPr>
        <w:pStyle w:val="FAM-Subsection"/>
        <w:tabs>
          <w:tab w:val="left" w:pos="1440"/>
        </w:tabs>
        <w:rPr>
          <w:rFonts w:cs="Arial"/>
          <w:szCs w:val="22"/>
        </w:rPr>
      </w:pPr>
      <w:r w:rsidRPr="001D34F3">
        <w:rPr>
          <w:rFonts w:cs="Arial"/>
          <w:szCs w:val="22"/>
        </w:rPr>
        <w:t>Based on the results of risk assessment procedures performed in the planning and internal control phases, t</w:t>
      </w:r>
      <w:r w:rsidR="00246ECE" w:rsidRPr="001D34F3">
        <w:rPr>
          <w:rFonts w:cs="Arial"/>
          <w:szCs w:val="22"/>
        </w:rPr>
        <w:t xml:space="preserve">he auditor should design and perform further audit procedures to obtain sufficient appropriate audit evidence regarding the risks of material misstatement at the assertion level for </w:t>
      </w:r>
      <w:r w:rsidR="00261B53" w:rsidRPr="001D34F3">
        <w:rPr>
          <w:rFonts w:cs="Arial"/>
          <w:szCs w:val="22"/>
        </w:rPr>
        <w:t xml:space="preserve">note </w:t>
      </w:r>
      <w:r w:rsidR="00246ECE" w:rsidRPr="001D34F3">
        <w:rPr>
          <w:rFonts w:cs="Arial"/>
          <w:szCs w:val="22"/>
        </w:rPr>
        <w:t xml:space="preserve">disclosures related to an accounting estimate, including those procedures related to estimation uncertainty </w:t>
      </w:r>
      <w:r w:rsidR="0061490B" w:rsidRPr="001D34F3">
        <w:rPr>
          <w:rFonts w:cs="Arial"/>
          <w:szCs w:val="22"/>
        </w:rPr>
        <w:t>as discussed</w:t>
      </w:r>
      <w:r w:rsidRPr="001D34F3">
        <w:rPr>
          <w:rFonts w:cs="Arial"/>
          <w:szCs w:val="22"/>
        </w:rPr>
        <w:t xml:space="preserve"> in FAM </w:t>
      </w:r>
      <w:r w:rsidR="0061490B" w:rsidRPr="001D34F3">
        <w:rPr>
          <w:rFonts w:cs="Arial"/>
          <w:szCs w:val="22"/>
        </w:rPr>
        <w:t xml:space="preserve">905.14b and .17b </w:t>
      </w:r>
      <w:r w:rsidR="00246ECE" w:rsidRPr="001D34F3">
        <w:rPr>
          <w:rFonts w:cs="Arial"/>
          <w:szCs w:val="22"/>
        </w:rPr>
        <w:t>(AU-C 540.31).</w:t>
      </w:r>
    </w:p>
    <w:p w14:paraId="0E224235" w14:textId="38B4FAFB" w:rsidR="00C370EB" w:rsidRPr="001D34F3" w:rsidRDefault="008D13F6" w:rsidP="00B03E0C">
      <w:pPr>
        <w:pStyle w:val="FAM-Subsection"/>
        <w:rPr>
          <w:rFonts w:cs="Arial"/>
          <w:szCs w:val="22"/>
        </w:rPr>
      </w:pPr>
      <w:r w:rsidRPr="001D34F3">
        <w:rPr>
          <w:rFonts w:cs="Arial"/>
          <w:szCs w:val="22"/>
        </w:rPr>
        <w:t>The auditor should evaluate, based on the audit procedures performed and audit evidence obtained, whether (AU-C 540.33):</w:t>
      </w:r>
    </w:p>
    <w:p w14:paraId="5352A087" w14:textId="2CBFBF6D" w:rsidR="008D13F6" w:rsidRPr="001D34F3" w:rsidRDefault="00246ECE" w:rsidP="00534D83">
      <w:pPr>
        <w:pStyle w:val="FAM-Subsection"/>
        <w:numPr>
          <w:ilvl w:val="0"/>
          <w:numId w:val="94"/>
        </w:numPr>
        <w:ind w:left="1800"/>
        <w:rPr>
          <w:rFonts w:cs="Arial"/>
          <w:szCs w:val="22"/>
        </w:rPr>
      </w:pPr>
      <w:r w:rsidRPr="001D34F3">
        <w:rPr>
          <w:rFonts w:cs="Arial"/>
          <w:szCs w:val="22"/>
        </w:rPr>
        <w:t>t</w:t>
      </w:r>
      <w:r w:rsidR="008D13F6" w:rsidRPr="001D34F3">
        <w:rPr>
          <w:rFonts w:cs="Arial"/>
          <w:szCs w:val="22"/>
        </w:rPr>
        <w:t>he assessments of the risks of material misstatement at the assertion level remain appropriate, including when indicators of possible management bias have been identified;</w:t>
      </w:r>
    </w:p>
    <w:p w14:paraId="2C022A13" w14:textId="7FF22388" w:rsidR="00C370EB" w:rsidRPr="001D34F3" w:rsidRDefault="00246ECE" w:rsidP="00534D83">
      <w:pPr>
        <w:pStyle w:val="FAM-Subsection"/>
        <w:numPr>
          <w:ilvl w:val="0"/>
          <w:numId w:val="94"/>
        </w:numPr>
        <w:ind w:left="1800"/>
        <w:rPr>
          <w:rFonts w:cs="Arial"/>
          <w:szCs w:val="22"/>
        </w:rPr>
      </w:pPr>
      <w:r w:rsidRPr="001D34F3">
        <w:rPr>
          <w:rFonts w:cs="Arial"/>
          <w:szCs w:val="22"/>
        </w:rPr>
        <w:t>m</w:t>
      </w:r>
      <w:r w:rsidR="008D13F6" w:rsidRPr="001D34F3">
        <w:rPr>
          <w:rFonts w:cs="Arial"/>
          <w:szCs w:val="22"/>
        </w:rPr>
        <w:t>anagement’s decisions relating to the recognition, measurement, presentation, and disclosure of these accounting estimates in the financial statements are in accordance with the applicable financial reporting framework (</w:t>
      </w:r>
      <w:r w:rsidR="008C4BE4" w:rsidRPr="001D34F3">
        <w:rPr>
          <w:rFonts w:cs="Arial"/>
          <w:szCs w:val="22"/>
        </w:rPr>
        <w:t xml:space="preserve">generally </w:t>
      </w:r>
      <w:r w:rsidR="008D13F6" w:rsidRPr="001D34F3">
        <w:rPr>
          <w:rFonts w:cs="Arial"/>
          <w:szCs w:val="22"/>
        </w:rPr>
        <w:t xml:space="preserve">U.S. GAAP); and </w:t>
      </w:r>
      <w:r w:rsidR="00D07D15" w:rsidRPr="001D34F3">
        <w:rPr>
          <w:rFonts w:cs="Arial"/>
          <w:szCs w:val="22"/>
        </w:rPr>
        <w:t xml:space="preserve"> </w:t>
      </w:r>
    </w:p>
    <w:p w14:paraId="6A14F21E" w14:textId="77777777" w:rsidR="008D13F6" w:rsidRPr="001D34F3" w:rsidRDefault="00246ECE" w:rsidP="00534D83">
      <w:pPr>
        <w:pStyle w:val="FAM-Subsection"/>
        <w:numPr>
          <w:ilvl w:val="0"/>
          <w:numId w:val="94"/>
        </w:numPr>
        <w:ind w:left="1800"/>
        <w:rPr>
          <w:rFonts w:cs="Arial"/>
          <w:szCs w:val="22"/>
        </w:rPr>
      </w:pPr>
      <w:r w:rsidRPr="001D34F3">
        <w:rPr>
          <w:rFonts w:cs="Arial"/>
          <w:szCs w:val="22"/>
        </w:rPr>
        <w:t>s</w:t>
      </w:r>
      <w:r w:rsidR="008D13F6" w:rsidRPr="001D34F3">
        <w:rPr>
          <w:rFonts w:cs="Arial"/>
          <w:szCs w:val="22"/>
        </w:rPr>
        <w:t>ufficient appropriate audit evidence has been obtained.</w:t>
      </w:r>
    </w:p>
    <w:p w14:paraId="0F18ACC9" w14:textId="46CA04CD" w:rsidR="00007E02" w:rsidRPr="001D34F3" w:rsidRDefault="00B14A16" w:rsidP="00007E02">
      <w:pPr>
        <w:pStyle w:val="FAM-Subsection"/>
        <w:numPr>
          <w:ilvl w:val="0"/>
          <w:numId w:val="0"/>
        </w:numPr>
        <w:ind w:left="1440"/>
        <w:rPr>
          <w:rFonts w:cs="Arial"/>
          <w:szCs w:val="22"/>
        </w:rPr>
      </w:pPr>
      <w:r w:rsidRPr="001D34F3">
        <w:rPr>
          <w:rFonts w:cs="Arial"/>
          <w:szCs w:val="22"/>
        </w:rPr>
        <w:t xml:space="preserve">In making this evaluation, the auditor should take into account all relevant audit evidence obtained, whether corroborative or contradictory. If the auditor is unable to obtain sufficient appropriate audit evidence, the auditor should evaluate the implications for the audit or the auditor’s opinion on the financial statements in accordance with </w:t>
      </w:r>
      <w:r w:rsidR="00142310" w:rsidRPr="001D34F3">
        <w:rPr>
          <w:rFonts w:cs="Arial"/>
          <w:szCs w:val="22"/>
        </w:rPr>
        <w:t>FAM 580.43</w:t>
      </w:r>
      <w:r w:rsidRPr="001D34F3">
        <w:rPr>
          <w:rFonts w:cs="Arial"/>
          <w:szCs w:val="22"/>
        </w:rPr>
        <w:t xml:space="preserve"> (AU-C 540.34).</w:t>
      </w:r>
      <w:r w:rsidR="001F1104" w:rsidRPr="001D34F3" w:rsidDel="008228D8">
        <w:rPr>
          <w:rFonts w:cs="Arial"/>
          <w:szCs w:val="22"/>
        </w:rPr>
        <w:t xml:space="preserve"> </w:t>
      </w:r>
      <w:r w:rsidR="001F1104" w:rsidRPr="001D34F3">
        <w:rPr>
          <w:rFonts w:cs="Arial"/>
          <w:szCs w:val="22"/>
        </w:rPr>
        <w:t>With respect to accounting estimates that have not been recognized, a particular focus of the auditor’s evaluation may be whether the recognition criteria of the applicable financial reporting framework (</w:t>
      </w:r>
      <w:r w:rsidR="008C4BE4" w:rsidRPr="001D34F3">
        <w:rPr>
          <w:rFonts w:cs="Arial"/>
          <w:szCs w:val="22"/>
        </w:rPr>
        <w:t xml:space="preserve">generally </w:t>
      </w:r>
      <w:r w:rsidR="001F1104" w:rsidRPr="001D34F3">
        <w:rPr>
          <w:rFonts w:cs="Arial"/>
          <w:szCs w:val="22"/>
        </w:rPr>
        <w:t>U.S. GAAP) have, in fact, been met (AU-C 540.A138)</w:t>
      </w:r>
      <w:r w:rsidR="000225A2" w:rsidRPr="001D34F3">
        <w:rPr>
          <w:rFonts w:cs="Arial"/>
          <w:szCs w:val="22"/>
        </w:rPr>
        <w:t>.</w:t>
      </w:r>
      <w:r w:rsidR="001F1104" w:rsidRPr="001D34F3">
        <w:rPr>
          <w:rFonts w:cs="Arial"/>
          <w:szCs w:val="22"/>
        </w:rPr>
        <w:t xml:space="preserve"> </w:t>
      </w:r>
    </w:p>
    <w:p w14:paraId="32D84A44" w14:textId="34FB92DB" w:rsidR="00007E02" w:rsidRPr="001D34F3" w:rsidRDefault="001F1104" w:rsidP="00B03E0C">
      <w:pPr>
        <w:pStyle w:val="FAM-Subsection"/>
        <w:tabs>
          <w:tab w:val="left" w:pos="1440"/>
        </w:tabs>
        <w:rPr>
          <w:rFonts w:cs="Arial"/>
          <w:szCs w:val="22"/>
        </w:rPr>
      </w:pPr>
      <w:r w:rsidRPr="001D34F3">
        <w:rPr>
          <w:rFonts w:cs="Arial"/>
          <w:szCs w:val="22"/>
        </w:rPr>
        <w:t>T</w:t>
      </w:r>
      <w:r w:rsidR="00E6702D" w:rsidRPr="001D34F3">
        <w:rPr>
          <w:rFonts w:cs="Arial"/>
          <w:szCs w:val="22"/>
        </w:rPr>
        <w:t xml:space="preserve">he auditor </w:t>
      </w:r>
      <w:r w:rsidR="0078086A" w:rsidRPr="001D34F3">
        <w:rPr>
          <w:rFonts w:cs="Arial"/>
          <w:szCs w:val="22"/>
        </w:rPr>
        <w:t xml:space="preserve">should </w:t>
      </w:r>
      <w:r w:rsidR="000F3FF8" w:rsidRPr="001D34F3">
        <w:rPr>
          <w:rFonts w:cs="Arial"/>
          <w:szCs w:val="22"/>
        </w:rPr>
        <w:t xml:space="preserve">determine </w:t>
      </w:r>
      <w:r w:rsidR="00E6702D" w:rsidRPr="001D34F3">
        <w:rPr>
          <w:rFonts w:cs="Arial"/>
          <w:szCs w:val="22"/>
        </w:rPr>
        <w:t xml:space="preserve">whether the accounting estimates </w:t>
      </w:r>
      <w:r w:rsidR="000F3FF8" w:rsidRPr="001D34F3">
        <w:rPr>
          <w:rFonts w:cs="Arial"/>
          <w:szCs w:val="22"/>
        </w:rPr>
        <w:t xml:space="preserve">and related </w:t>
      </w:r>
      <w:r w:rsidR="00261B53" w:rsidRPr="001D34F3">
        <w:rPr>
          <w:rFonts w:cs="Arial"/>
          <w:szCs w:val="22"/>
        </w:rPr>
        <w:t xml:space="preserve">note </w:t>
      </w:r>
      <w:r w:rsidR="000F3FF8" w:rsidRPr="001D34F3">
        <w:rPr>
          <w:rFonts w:cs="Arial"/>
          <w:szCs w:val="22"/>
        </w:rPr>
        <w:t xml:space="preserve">disclosures </w:t>
      </w:r>
      <w:r w:rsidR="00E6702D" w:rsidRPr="001D34F3">
        <w:rPr>
          <w:rFonts w:cs="Arial"/>
          <w:szCs w:val="22"/>
        </w:rPr>
        <w:t xml:space="preserve">are either reasonable in the context of the financial reporting framework </w:t>
      </w:r>
      <w:r w:rsidR="006F5C47" w:rsidRPr="001D34F3">
        <w:rPr>
          <w:rFonts w:cs="Arial"/>
          <w:szCs w:val="22"/>
        </w:rPr>
        <w:t>(</w:t>
      </w:r>
      <w:r w:rsidR="008C4BE4" w:rsidRPr="001D34F3">
        <w:rPr>
          <w:rFonts w:cs="Arial"/>
          <w:szCs w:val="22"/>
        </w:rPr>
        <w:t>generally</w:t>
      </w:r>
      <w:r w:rsidR="008C4BE4" w:rsidRPr="001D34F3">
        <w:t xml:space="preserve"> </w:t>
      </w:r>
      <w:r w:rsidR="006F5C47" w:rsidRPr="001D34F3">
        <w:t xml:space="preserve">U.S. GAAP) </w:t>
      </w:r>
      <w:r w:rsidR="00E6702D" w:rsidRPr="001D34F3">
        <w:rPr>
          <w:rFonts w:cs="Arial"/>
          <w:szCs w:val="22"/>
        </w:rPr>
        <w:t>or are misstated (AU-C 540.</w:t>
      </w:r>
      <w:r w:rsidR="004E46F2" w:rsidRPr="001D34F3">
        <w:rPr>
          <w:rFonts w:cs="Arial"/>
          <w:szCs w:val="22"/>
        </w:rPr>
        <w:t>35</w:t>
      </w:r>
      <w:r w:rsidR="00E6702D" w:rsidRPr="001D34F3">
        <w:rPr>
          <w:rFonts w:cs="Arial"/>
          <w:szCs w:val="22"/>
        </w:rPr>
        <w:t>).</w:t>
      </w:r>
      <w:r w:rsidR="0078086A" w:rsidRPr="001D34F3">
        <w:rPr>
          <w:rFonts w:cs="Arial"/>
          <w:szCs w:val="22"/>
        </w:rPr>
        <w:t xml:space="preserve"> </w:t>
      </w:r>
      <w:r w:rsidR="00007E02" w:rsidRPr="001D34F3">
        <w:rPr>
          <w:rFonts w:cs="Arial"/>
          <w:szCs w:val="22"/>
        </w:rPr>
        <w:t>The greater the degree to which an accounting estimate is subject to estimation uncertainty, the more likely the risks of material misstatement will be assessed as higher and, therefore, the more persuasive the audit evidence needs to be to determine whether management</w:t>
      </w:r>
      <w:r w:rsidR="00F60AAB" w:rsidRPr="001D34F3">
        <w:rPr>
          <w:rFonts w:cs="Arial"/>
          <w:szCs w:val="22"/>
        </w:rPr>
        <w:t>’</w:t>
      </w:r>
      <w:r w:rsidR="00007E02" w:rsidRPr="001D34F3">
        <w:rPr>
          <w:rFonts w:cs="Arial"/>
          <w:szCs w:val="22"/>
        </w:rPr>
        <w:t>s point estimate and related disclosures about estimation uncertainty are reasonable in the context of the applicable financial reporting framework (generally U.S. GAAP), or are misstated</w:t>
      </w:r>
      <w:r w:rsidR="00612768" w:rsidRPr="001D34F3">
        <w:rPr>
          <w:rFonts w:cs="Arial"/>
          <w:szCs w:val="22"/>
        </w:rPr>
        <w:t xml:space="preserve"> (AU-C 540.A113)</w:t>
      </w:r>
      <w:r w:rsidR="00007E02" w:rsidRPr="001D34F3">
        <w:rPr>
          <w:rFonts w:cs="Arial"/>
          <w:szCs w:val="22"/>
        </w:rPr>
        <w:t>.</w:t>
      </w:r>
    </w:p>
    <w:p w14:paraId="56E862C5" w14:textId="2E454797" w:rsidR="00534D83" w:rsidRPr="001D34F3" w:rsidRDefault="00304134" w:rsidP="00B03E0C">
      <w:pPr>
        <w:pStyle w:val="FAM-Subsection"/>
        <w:tabs>
          <w:tab w:val="left" w:pos="1440"/>
        </w:tabs>
        <w:rPr>
          <w:rFonts w:cs="Arial"/>
          <w:szCs w:val="22"/>
        </w:rPr>
      </w:pPr>
      <w:r w:rsidRPr="001D34F3">
        <w:rPr>
          <w:rFonts w:cs="Arial"/>
          <w:szCs w:val="22"/>
        </w:rPr>
        <w:lastRenderedPageBreak/>
        <w:t>In relation to the accounting estimates, t</w:t>
      </w:r>
      <w:r w:rsidR="0078086A" w:rsidRPr="001D34F3">
        <w:rPr>
          <w:rFonts w:cs="Arial"/>
          <w:szCs w:val="22"/>
        </w:rPr>
        <w:t xml:space="preserve">he auditor should also evaluate whether management has included </w:t>
      </w:r>
      <w:r w:rsidR="00531AE1" w:rsidRPr="001D34F3">
        <w:rPr>
          <w:rFonts w:cs="Arial"/>
          <w:szCs w:val="22"/>
        </w:rPr>
        <w:t xml:space="preserve">note </w:t>
      </w:r>
      <w:r w:rsidR="0078086A" w:rsidRPr="001D34F3">
        <w:rPr>
          <w:rFonts w:cs="Arial"/>
          <w:szCs w:val="22"/>
        </w:rPr>
        <w:t>disclosures beyond those specifically required by the framework that are necessary to achieve the fair presentation of the financial statements as a whole (AU-C 540.36).</w:t>
      </w:r>
      <w:r w:rsidR="00820A65" w:rsidRPr="001D34F3">
        <w:rPr>
          <w:rFonts w:cs="Arial"/>
          <w:szCs w:val="22"/>
        </w:rPr>
        <w:t xml:space="preserve"> </w:t>
      </w:r>
    </w:p>
    <w:p w14:paraId="74F57C36" w14:textId="14A6312B" w:rsidR="00C370EB" w:rsidRPr="001D34F3" w:rsidRDefault="00C370EB" w:rsidP="00534D83">
      <w:pPr>
        <w:pStyle w:val="FAM-Subsection"/>
        <w:numPr>
          <w:ilvl w:val="0"/>
          <w:numId w:val="0"/>
        </w:numPr>
        <w:ind w:left="1440"/>
        <w:rPr>
          <w:rFonts w:cs="Arial"/>
          <w:szCs w:val="22"/>
        </w:rPr>
      </w:pPr>
      <w:r w:rsidRPr="001D34F3">
        <w:rPr>
          <w:rFonts w:cs="Arial"/>
          <w:szCs w:val="22"/>
        </w:rPr>
        <w:t xml:space="preserve">Additionally, the auditor should evaluate whether </w:t>
      </w:r>
      <w:r w:rsidR="00F93690" w:rsidRPr="001D34F3">
        <w:rPr>
          <w:rFonts w:cs="Arial"/>
          <w:szCs w:val="22"/>
        </w:rPr>
        <w:t xml:space="preserve">accounting </w:t>
      </w:r>
      <w:r w:rsidRPr="001D34F3">
        <w:rPr>
          <w:rFonts w:cs="Arial"/>
          <w:szCs w:val="22"/>
        </w:rPr>
        <w:t xml:space="preserve">estimates, while individually reasonable, consistently overstate or understate components of the financial statements, such as total assets or total expenditures, and indicate </w:t>
      </w:r>
      <w:r w:rsidR="00EF3E28" w:rsidRPr="001D34F3">
        <w:rPr>
          <w:rFonts w:cs="Arial"/>
          <w:szCs w:val="22"/>
        </w:rPr>
        <w:t xml:space="preserve">that </w:t>
      </w:r>
      <w:r w:rsidRPr="001D34F3">
        <w:rPr>
          <w:rFonts w:cs="Arial"/>
          <w:szCs w:val="22"/>
        </w:rPr>
        <w:t>possible management bias exist</w:t>
      </w:r>
      <w:r w:rsidR="00EF3E28" w:rsidRPr="001D34F3">
        <w:rPr>
          <w:rFonts w:cs="Arial"/>
          <w:szCs w:val="22"/>
        </w:rPr>
        <w:t>s</w:t>
      </w:r>
      <w:r w:rsidRPr="001D34F3">
        <w:rPr>
          <w:rFonts w:cs="Arial"/>
          <w:szCs w:val="22"/>
        </w:rPr>
        <w:t xml:space="preserve"> in the accounting estimates. If so, the auditor should evaluate the effects on the financial statements in addition to any uncorrected misstatements when determining the appropriate type of opinion. </w:t>
      </w:r>
      <w:r w:rsidR="002D7332" w:rsidRPr="001D34F3">
        <w:rPr>
          <w:rFonts w:cs="Arial"/>
          <w:szCs w:val="22"/>
        </w:rPr>
        <w:t>See FAM 540 for f</w:t>
      </w:r>
      <w:r w:rsidRPr="001D34F3">
        <w:rPr>
          <w:rFonts w:cs="Arial"/>
          <w:szCs w:val="22"/>
        </w:rPr>
        <w:t>urther guidance on uncorrected misstatements.</w:t>
      </w:r>
    </w:p>
    <w:p w14:paraId="08AB1DE7" w14:textId="2680645E" w:rsidR="00E750E9" w:rsidRPr="001D34F3" w:rsidRDefault="00E750E9" w:rsidP="00B03E0C">
      <w:pPr>
        <w:pStyle w:val="FAM-Subsection"/>
        <w:tabs>
          <w:tab w:val="left" w:pos="1440"/>
        </w:tabs>
        <w:rPr>
          <w:rFonts w:cs="Arial"/>
          <w:szCs w:val="22"/>
        </w:rPr>
      </w:pPr>
      <w:r w:rsidRPr="001D34F3">
        <w:rPr>
          <w:rFonts w:cs="Arial"/>
          <w:szCs w:val="22"/>
        </w:rPr>
        <w:t xml:space="preserve">For documentation requirements related to accounting estimates, see FAM 290.04 (entity profile), </w:t>
      </w:r>
      <w:r w:rsidR="00166F70" w:rsidRPr="001D34F3">
        <w:rPr>
          <w:rFonts w:cs="Arial"/>
          <w:szCs w:val="22"/>
        </w:rPr>
        <w:t>390.0</w:t>
      </w:r>
      <w:r w:rsidR="00967A8E" w:rsidRPr="001D34F3">
        <w:rPr>
          <w:rFonts w:cs="Arial"/>
          <w:szCs w:val="22"/>
        </w:rPr>
        <w:t>6</w:t>
      </w:r>
      <w:r w:rsidR="00166F70" w:rsidRPr="001D34F3">
        <w:rPr>
          <w:rFonts w:cs="Arial"/>
          <w:szCs w:val="22"/>
        </w:rPr>
        <w:t xml:space="preserve"> (cycle memorandums), and 490.0</w:t>
      </w:r>
      <w:r w:rsidR="00967A8E" w:rsidRPr="001D34F3">
        <w:rPr>
          <w:rFonts w:cs="Arial"/>
          <w:szCs w:val="22"/>
        </w:rPr>
        <w:t>6</w:t>
      </w:r>
      <w:r w:rsidR="00166F70" w:rsidRPr="001D34F3">
        <w:rPr>
          <w:rFonts w:cs="Arial"/>
          <w:szCs w:val="22"/>
        </w:rPr>
        <w:t>f (testing phase documentation).</w:t>
      </w:r>
    </w:p>
    <w:p w14:paraId="26B9E331" w14:textId="77777777" w:rsidR="00302142" w:rsidRPr="001D34F3" w:rsidRDefault="00302142" w:rsidP="00D63837">
      <w:pPr>
        <w:pStyle w:val="FAM-Subsection"/>
        <w:numPr>
          <w:ilvl w:val="0"/>
          <w:numId w:val="0"/>
        </w:numPr>
        <w:ind w:left="1440" w:hanging="720"/>
        <w:rPr>
          <w:rFonts w:cs="Arial"/>
          <w:szCs w:val="22"/>
        </w:rPr>
        <w:sectPr w:rsidR="00302142" w:rsidRPr="001D34F3" w:rsidSect="00BC7982">
          <w:headerReference w:type="even" r:id="rId34"/>
          <w:headerReference w:type="default" r:id="rId35"/>
          <w:footerReference w:type="even" r:id="rId36"/>
          <w:footerReference w:type="default" r:id="rId37"/>
          <w:headerReference w:type="first" r:id="rId38"/>
          <w:footerReference w:type="first" r:id="rId39"/>
          <w:endnotePr>
            <w:numFmt w:val="decimal"/>
          </w:endnotePr>
          <w:pgSz w:w="12240" w:h="15840"/>
          <w:pgMar w:top="1080" w:right="1440" w:bottom="1080" w:left="1080" w:header="720" w:footer="720" w:gutter="360"/>
          <w:pgNumType w:start="1"/>
          <w:cols w:space="720"/>
          <w:noEndnote/>
          <w:docGrid w:linePitch="326"/>
        </w:sectPr>
      </w:pPr>
    </w:p>
    <w:p w14:paraId="6547B0CF" w14:textId="26972A24" w:rsidR="00EB556F" w:rsidRPr="001D34F3" w:rsidRDefault="00C162DE" w:rsidP="007A0E05">
      <w:pPr>
        <w:pStyle w:val="Heading2"/>
      </w:pPr>
      <w:r w:rsidRPr="001D34F3">
        <w:lastRenderedPageBreak/>
        <w:t xml:space="preserve">921 – </w:t>
      </w:r>
      <w:r w:rsidR="00EB556F" w:rsidRPr="001D34F3">
        <w:t xml:space="preserve">Auditing Fund Balance with Treasury </w:t>
      </w:r>
    </w:p>
    <w:p w14:paraId="0A56DB8E" w14:textId="77777777" w:rsidR="003E3A7B" w:rsidRPr="001D34F3" w:rsidRDefault="003E3A7B" w:rsidP="003E3A7B">
      <w:pPr>
        <w:pStyle w:val="Heading3"/>
      </w:pPr>
      <w:r w:rsidRPr="001D34F3">
        <w:t>Overview</w:t>
      </w:r>
    </w:p>
    <w:p w14:paraId="41318EB5" w14:textId="10385F34" w:rsidR="00616BB2" w:rsidRPr="001D34F3" w:rsidRDefault="00616BB2" w:rsidP="00534D83">
      <w:pPr>
        <w:pStyle w:val="FAM-Subsection"/>
        <w:numPr>
          <w:ilvl w:val="0"/>
          <w:numId w:val="108"/>
        </w:numPr>
        <w:rPr>
          <w:rFonts w:cs="Arial"/>
          <w:szCs w:val="22"/>
        </w:rPr>
      </w:pPr>
      <w:r w:rsidRPr="001D34F3">
        <w:rPr>
          <w:rFonts w:cs="Arial"/>
          <w:szCs w:val="22"/>
        </w:rPr>
        <w:t xml:space="preserve">FAM 921 provides guidance </w:t>
      </w:r>
      <w:r w:rsidR="00086CB7" w:rsidRPr="001D34F3">
        <w:rPr>
          <w:rFonts w:cs="Arial"/>
          <w:szCs w:val="22"/>
        </w:rPr>
        <w:t>on</w:t>
      </w:r>
      <w:r w:rsidRPr="001D34F3">
        <w:rPr>
          <w:rFonts w:cs="Arial"/>
          <w:szCs w:val="22"/>
        </w:rPr>
        <w:t xml:space="preserve"> auditing </w:t>
      </w:r>
      <w:r w:rsidR="00E41220" w:rsidRPr="001D34F3">
        <w:rPr>
          <w:rFonts w:cs="Arial"/>
          <w:szCs w:val="22"/>
        </w:rPr>
        <w:t>fund balance with Treasury (</w:t>
      </w:r>
      <w:r w:rsidRPr="001D34F3">
        <w:rPr>
          <w:rFonts w:cs="Arial"/>
          <w:szCs w:val="22"/>
        </w:rPr>
        <w:t>FBWT</w:t>
      </w:r>
      <w:r w:rsidR="00E41220" w:rsidRPr="001D34F3">
        <w:rPr>
          <w:rFonts w:cs="Arial"/>
          <w:szCs w:val="22"/>
        </w:rPr>
        <w:t>)</w:t>
      </w:r>
      <w:r w:rsidRPr="001D34F3">
        <w:rPr>
          <w:rFonts w:cs="Arial"/>
          <w:szCs w:val="22"/>
        </w:rPr>
        <w:t xml:space="preserve"> accounts. A federal entity’s FBWT account (USSGL account 1010) is an intragovernmental asset account, unique to the U.S. government, representing the aggregate amount of funds with Treasury for which the entity is authorized to make expenditures and pay liabilities. From the entity’s perspective, FBWT is an asset because it represents the entity’s claim to the federal government’s resources</w:t>
      </w:r>
      <w:r w:rsidR="002F6EC2" w:rsidRPr="001D34F3">
        <w:rPr>
          <w:rFonts w:cs="Arial"/>
          <w:szCs w:val="22"/>
        </w:rPr>
        <w:t>.</w:t>
      </w:r>
    </w:p>
    <w:p w14:paraId="253C9178" w14:textId="0DB3C9B1" w:rsidR="00EB556F" w:rsidRPr="001D34F3" w:rsidRDefault="00EB556F" w:rsidP="00534D83">
      <w:pPr>
        <w:pStyle w:val="FAM-Subsection"/>
        <w:numPr>
          <w:ilvl w:val="0"/>
          <w:numId w:val="108"/>
        </w:numPr>
        <w:rPr>
          <w:rFonts w:cs="Arial"/>
          <w:szCs w:val="22"/>
        </w:rPr>
      </w:pPr>
      <w:r w:rsidRPr="001D34F3">
        <w:rPr>
          <w:rFonts w:cs="Arial"/>
          <w:szCs w:val="22"/>
        </w:rPr>
        <w:t>Entities record their budget authority in FBWT accounts with an offsetting amount to unexpended appropriations (</w:t>
      </w:r>
      <w:r w:rsidR="007F5EC5" w:rsidRPr="001D34F3">
        <w:rPr>
          <w:rFonts w:cs="Arial"/>
          <w:szCs w:val="22"/>
        </w:rPr>
        <w:t>USSGL</w:t>
      </w:r>
      <w:r w:rsidRPr="001D34F3">
        <w:rPr>
          <w:rFonts w:cs="Arial"/>
          <w:szCs w:val="22"/>
        </w:rPr>
        <w:t xml:space="preserve"> account series 3100). FBWT increases as funding is obtained </w:t>
      </w:r>
      <w:r w:rsidR="00F3690D" w:rsidRPr="001D34F3">
        <w:rPr>
          <w:rFonts w:cs="Arial"/>
          <w:szCs w:val="22"/>
        </w:rPr>
        <w:t>(</w:t>
      </w:r>
      <w:r w:rsidR="007F5EC5" w:rsidRPr="001D34F3">
        <w:rPr>
          <w:rFonts w:cs="Arial"/>
          <w:szCs w:val="22"/>
        </w:rPr>
        <w:t>for example,</w:t>
      </w:r>
      <w:r w:rsidRPr="001D34F3">
        <w:rPr>
          <w:rFonts w:cs="Arial"/>
          <w:szCs w:val="22"/>
        </w:rPr>
        <w:t xml:space="preserve"> through appropriations</w:t>
      </w:r>
      <w:r w:rsidR="00F3690D" w:rsidRPr="001D34F3">
        <w:rPr>
          <w:rFonts w:cs="Arial"/>
          <w:szCs w:val="22"/>
        </w:rPr>
        <w:t>,</w:t>
      </w:r>
      <w:r w:rsidRPr="001D34F3">
        <w:rPr>
          <w:rFonts w:cs="Arial"/>
          <w:szCs w:val="22"/>
        </w:rPr>
        <w:t xml:space="preserve"> nonexpenditure transfers</w:t>
      </w:r>
      <w:r w:rsidR="00F3690D" w:rsidRPr="001D34F3">
        <w:rPr>
          <w:rFonts w:cs="Arial"/>
          <w:szCs w:val="22"/>
        </w:rPr>
        <w:t>,</w:t>
      </w:r>
      <w:r w:rsidR="00930EAA" w:rsidRPr="001D34F3">
        <w:rPr>
          <w:rFonts w:cs="Arial"/>
          <w:szCs w:val="22"/>
        </w:rPr>
        <w:t xml:space="preserve"> </w:t>
      </w:r>
      <w:r w:rsidR="00ED48F6" w:rsidRPr="001D34F3">
        <w:rPr>
          <w:rFonts w:cs="Arial"/>
          <w:szCs w:val="22"/>
        </w:rPr>
        <w:t xml:space="preserve">amounts borrowed, </w:t>
      </w:r>
      <w:r w:rsidR="00FF7277" w:rsidRPr="001D34F3">
        <w:rPr>
          <w:rFonts w:cs="Arial"/>
          <w:szCs w:val="22"/>
        </w:rPr>
        <w:t xml:space="preserve">or offsetting </w:t>
      </w:r>
      <w:r w:rsidR="00930EAA" w:rsidRPr="001D34F3">
        <w:rPr>
          <w:rFonts w:cs="Arial"/>
          <w:szCs w:val="22"/>
        </w:rPr>
        <w:t>collections</w:t>
      </w:r>
      <w:r w:rsidR="00FF7277" w:rsidRPr="001D34F3">
        <w:rPr>
          <w:rStyle w:val="FootnoteReference"/>
          <w:rFonts w:cs="Arial"/>
          <w:szCs w:val="22"/>
        </w:rPr>
        <w:footnoteReference w:id="20"/>
      </w:r>
      <w:r w:rsidR="00F3690D" w:rsidRPr="001D34F3">
        <w:rPr>
          <w:rFonts w:cs="Arial"/>
          <w:szCs w:val="22"/>
        </w:rPr>
        <w:t>)</w:t>
      </w:r>
      <w:r w:rsidR="00930EAA" w:rsidRPr="001D34F3">
        <w:rPr>
          <w:rFonts w:cs="Arial"/>
          <w:szCs w:val="22"/>
        </w:rPr>
        <w:t xml:space="preserve"> </w:t>
      </w:r>
      <w:r w:rsidRPr="001D34F3">
        <w:rPr>
          <w:rFonts w:cs="Arial"/>
          <w:szCs w:val="22"/>
        </w:rPr>
        <w:t>and decreases as amounts are disbursed (</w:t>
      </w:r>
      <w:r w:rsidR="007F5EC5" w:rsidRPr="001D34F3">
        <w:rPr>
          <w:rFonts w:cs="Arial"/>
          <w:szCs w:val="22"/>
        </w:rPr>
        <w:t>for example,</w:t>
      </w:r>
      <w:r w:rsidRPr="001D34F3">
        <w:rPr>
          <w:rFonts w:cs="Arial"/>
          <w:szCs w:val="22"/>
        </w:rPr>
        <w:t xml:space="preserve"> through cash or intragovernmental payments</w:t>
      </w:r>
      <w:r w:rsidR="00AA37B0" w:rsidRPr="001D34F3">
        <w:rPr>
          <w:rFonts w:cs="Arial"/>
          <w:szCs w:val="22"/>
        </w:rPr>
        <w:t>)</w:t>
      </w:r>
      <w:r w:rsidRPr="001D34F3">
        <w:rPr>
          <w:rFonts w:cs="Arial"/>
          <w:szCs w:val="22"/>
        </w:rPr>
        <w:t>.</w:t>
      </w:r>
      <w:r w:rsidR="007B13AE" w:rsidRPr="001D34F3">
        <w:rPr>
          <w:rStyle w:val="FootnoteReference"/>
          <w:rFonts w:cs="Arial"/>
          <w:szCs w:val="22"/>
        </w:rPr>
        <w:footnoteReference w:id="21"/>
      </w:r>
      <w:r w:rsidRPr="001D34F3">
        <w:rPr>
          <w:rFonts w:cs="Arial"/>
          <w:szCs w:val="22"/>
        </w:rPr>
        <w:t xml:space="preserve"> Most entities have multiple FBWT accounts funded by different appropriations</w:t>
      </w:r>
      <w:r w:rsidR="007F5EC5" w:rsidRPr="001D34F3">
        <w:rPr>
          <w:rFonts w:cs="Arial"/>
          <w:szCs w:val="22"/>
        </w:rPr>
        <w:t xml:space="preserve"> that are included in the financial statement FBWT line item.</w:t>
      </w:r>
      <w:r w:rsidRPr="001D34F3">
        <w:rPr>
          <w:rStyle w:val="FootnoteReference"/>
          <w:rFonts w:cs="Arial"/>
          <w:szCs w:val="22"/>
        </w:rPr>
        <w:footnoteReference w:id="22"/>
      </w:r>
      <w:r w:rsidRPr="001D34F3">
        <w:rPr>
          <w:rFonts w:cs="Arial"/>
          <w:szCs w:val="22"/>
        </w:rPr>
        <w:t xml:space="preserve"> </w:t>
      </w:r>
      <w:r w:rsidR="00364C15" w:rsidRPr="001D34F3">
        <w:rPr>
          <w:rFonts w:cs="Arial"/>
          <w:szCs w:val="22"/>
        </w:rPr>
        <w:t xml:space="preserve">These accounts are identified by specific Treasury </w:t>
      </w:r>
      <w:r w:rsidR="007E4922" w:rsidRPr="001D34F3">
        <w:rPr>
          <w:rFonts w:cs="Arial"/>
          <w:szCs w:val="22"/>
        </w:rPr>
        <w:t>a</w:t>
      </w:r>
      <w:r w:rsidR="00364C15" w:rsidRPr="001D34F3">
        <w:rPr>
          <w:rFonts w:cs="Arial"/>
          <w:szCs w:val="22"/>
        </w:rPr>
        <w:t xml:space="preserve">ccount </w:t>
      </w:r>
      <w:r w:rsidR="007E4922" w:rsidRPr="001D34F3">
        <w:rPr>
          <w:rFonts w:cs="Arial"/>
          <w:szCs w:val="22"/>
        </w:rPr>
        <w:t>s</w:t>
      </w:r>
      <w:r w:rsidR="00364C15" w:rsidRPr="001D34F3">
        <w:rPr>
          <w:rFonts w:cs="Arial"/>
          <w:szCs w:val="22"/>
        </w:rPr>
        <w:t xml:space="preserve">ymbols (TAS). </w:t>
      </w:r>
      <w:r w:rsidRPr="001D34F3">
        <w:rPr>
          <w:rFonts w:cs="Arial"/>
          <w:szCs w:val="22"/>
        </w:rPr>
        <w:t xml:space="preserve">Treasury maintains the </w:t>
      </w:r>
      <w:r w:rsidRPr="001D34F3">
        <w:rPr>
          <w:rFonts w:cs="Arial"/>
          <w:i/>
          <w:szCs w:val="22"/>
        </w:rPr>
        <w:t xml:space="preserve">Federal Accounting Symbols and Titles </w:t>
      </w:r>
      <w:r w:rsidR="00ED48F6" w:rsidRPr="001D34F3">
        <w:rPr>
          <w:rFonts w:cs="Arial"/>
          <w:i/>
          <w:szCs w:val="22"/>
        </w:rPr>
        <w:t xml:space="preserve">(FAST) </w:t>
      </w:r>
      <w:r w:rsidRPr="001D34F3">
        <w:rPr>
          <w:rFonts w:cs="Arial"/>
          <w:i/>
          <w:szCs w:val="22"/>
        </w:rPr>
        <w:t>Book</w:t>
      </w:r>
      <w:r w:rsidR="007F5EC5" w:rsidRPr="001D34F3">
        <w:rPr>
          <w:rFonts w:cs="Arial"/>
          <w:szCs w:val="22"/>
        </w:rPr>
        <w:t xml:space="preserve">, </w:t>
      </w:r>
      <w:r w:rsidRPr="001D34F3">
        <w:rPr>
          <w:rFonts w:cs="Arial"/>
          <w:szCs w:val="22"/>
        </w:rPr>
        <w:t>which lists receipt, appropriation, and other fund account symbols</w:t>
      </w:r>
      <w:r w:rsidR="000A4717" w:rsidRPr="001D34F3">
        <w:rPr>
          <w:rFonts w:cs="Arial"/>
          <w:szCs w:val="22"/>
        </w:rPr>
        <w:t xml:space="preserve"> </w:t>
      </w:r>
      <w:r w:rsidRPr="001D34F3">
        <w:rPr>
          <w:rFonts w:cs="Arial"/>
          <w:szCs w:val="22"/>
        </w:rPr>
        <w:t xml:space="preserve">and titles </w:t>
      </w:r>
      <w:r w:rsidR="007F5EC5" w:rsidRPr="001D34F3">
        <w:rPr>
          <w:rFonts w:cs="Arial"/>
          <w:szCs w:val="22"/>
        </w:rPr>
        <w:t xml:space="preserve">that Treasury </w:t>
      </w:r>
      <w:r w:rsidRPr="001D34F3">
        <w:rPr>
          <w:rFonts w:cs="Arial"/>
          <w:szCs w:val="22"/>
        </w:rPr>
        <w:t>assign</w:t>
      </w:r>
      <w:r w:rsidR="00861F77" w:rsidRPr="001D34F3">
        <w:rPr>
          <w:rFonts w:cs="Arial"/>
          <w:szCs w:val="22"/>
        </w:rPr>
        <w:t>s</w:t>
      </w:r>
      <w:r w:rsidRPr="001D34F3">
        <w:rPr>
          <w:rFonts w:cs="Arial"/>
          <w:szCs w:val="22"/>
        </w:rPr>
        <w:t>.</w:t>
      </w:r>
    </w:p>
    <w:p w14:paraId="1FA568A9" w14:textId="454D4E49" w:rsidR="007B13AE" w:rsidRPr="001D34F3" w:rsidRDefault="007B13AE" w:rsidP="007B13AE">
      <w:pPr>
        <w:pStyle w:val="FAM-Subsection"/>
      </w:pPr>
      <w:r w:rsidRPr="001D34F3">
        <w:t xml:space="preserve">FAM 921 also provides guidance to the auditor when auditing TASs and </w:t>
      </w:r>
      <w:r w:rsidR="007E4922" w:rsidRPr="001D34F3">
        <w:t>b</w:t>
      </w:r>
      <w:r w:rsidRPr="001D34F3">
        <w:t xml:space="preserve">usiness </w:t>
      </w:r>
      <w:r w:rsidR="007E4922" w:rsidRPr="001D34F3">
        <w:t>e</w:t>
      </w:r>
      <w:r w:rsidRPr="001D34F3">
        <w:t xml:space="preserve">vent </w:t>
      </w:r>
      <w:r w:rsidR="007E4922" w:rsidRPr="001D34F3">
        <w:t>t</w:t>
      </w:r>
      <w:r w:rsidRPr="001D34F3">
        <w:t xml:space="preserve">ype </w:t>
      </w:r>
      <w:r w:rsidR="007E4922" w:rsidRPr="001D34F3">
        <w:t>c</w:t>
      </w:r>
      <w:r w:rsidRPr="001D34F3">
        <w:t xml:space="preserve">odes (BETC) associated with FBWT transactions. Determining the accuracy of TASs and BETCs assigned to FBWT transactions is essential to determining whether the </w:t>
      </w:r>
      <w:r w:rsidR="000345AE" w:rsidRPr="001D34F3">
        <w:t xml:space="preserve">entities’ financial statements are consistent with the U.S. </w:t>
      </w:r>
      <w:r w:rsidR="006F1363" w:rsidRPr="001D34F3">
        <w:t xml:space="preserve">government’s </w:t>
      </w:r>
      <w:r w:rsidR="000345AE" w:rsidRPr="001D34F3">
        <w:t>consolidated financial statements</w:t>
      </w:r>
      <w:r w:rsidRPr="001D34F3">
        <w:t xml:space="preserve">. </w:t>
      </w:r>
    </w:p>
    <w:p w14:paraId="27ACDA7C" w14:textId="2B3C617D" w:rsidR="007B13AE" w:rsidRPr="001D34F3" w:rsidRDefault="007B13AE" w:rsidP="001060CC">
      <w:pPr>
        <w:pStyle w:val="FAM-roman-1"/>
        <w:numPr>
          <w:ilvl w:val="2"/>
          <w:numId w:val="40"/>
        </w:numPr>
        <w:tabs>
          <w:tab w:val="clear" w:pos="2160"/>
          <w:tab w:val="left" w:pos="1800"/>
          <w:tab w:val="num" w:pos="1980"/>
        </w:tabs>
        <w:ind w:left="1800" w:hanging="360"/>
      </w:pPr>
      <w:r w:rsidRPr="001D34F3">
        <w:t xml:space="preserve">A TAS is used to represent the federal entity’s individual </w:t>
      </w:r>
      <w:r w:rsidR="000A0267" w:rsidRPr="001D34F3">
        <w:t xml:space="preserve">receipt, </w:t>
      </w:r>
      <w:r w:rsidRPr="001D34F3">
        <w:t xml:space="preserve">appropriation, outlay, and other fund account symbols as assigned by Treasury. It is </w:t>
      </w:r>
      <w:r w:rsidR="006F1363" w:rsidRPr="001D34F3">
        <w:t xml:space="preserve">composed </w:t>
      </w:r>
      <w:r w:rsidRPr="001D34F3">
        <w:t xml:space="preserve">of various components (e.g., agency identifier code, beginning period of availability, ending period of availability, and main </w:t>
      </w:r>
      <w:r w:rsidRPr="001D34F3">
        <w:lastRenderedPageBreak/>
        <w:t xml:space="preserve">account). For a list of all components and the definition of each component, see </w:t>
      </w:r>
      <w:hyperlink r:id="rId40" w:history="1">
        <w:r w:rsidRPr="001D34F3">
          <w:rPr>
            <w:rStyle w:val="Hyperlink"/>
          </w:rPr>
          <w:t>https://www.fiscal.treasury.gov/cars/faqs.html</w:t>
        </w:r>
      </w:hyperlink>
      <w:r w:rsidR="000049ED" w:rsidRPr="003C59E1">
        <w:rPr>
          <w:rStyle w:val="Hyperlink"/>
          <w:u w:val="none"/>
        </w:rPr>
        <w:t xml:space="preserve"> </w:t>
      </w:r>
      <w:r w:rsidR="000049ED" w:rsidRPr="003C59E1">
        <w:rPr>
          <w:rStyle w:val="Hyperlink"/>
          <w:color w:val="auto"/>
          <w:u w:val="none"/>
        </w:rPr>
        <w:t xml:space="preserve">(accessed </w:t>
      </w:r>
      <w:r w:rsidR="0031680B" w:rsidRPr="003C59E1">
        <w:rPr>
          <w:rStyle w:val="Hyperlink"/>
          <w:color w:val="auto"/>
          <w:u w:val="none"/>
        </w:rPr>
        <w:t>June 3, 2024</w:t>
      </w:r>
      <w:r w:rsidR="000049ED" w:rsidRPr="003C59E1">
        <w:rPr>
          <w:rStyle w:val="Hyperlink"/>
          <w:color w:val="auto"/>
          <w:u w:val="none"/>
        </w:rPr>
        <w:t>)</w:t>
      </w:r>
      <w:r w:rsidRPr="003C59E1">
        <w:t xml:space="preserve">.  </w:t>
      </w:r>
    </w:p>
    <w:p w14:paraId="2D469EA4" w14:textId="77A37A40" w:rsidR="007B13AE" w:rsidRPr="001D34F3" w:rsidRDefault="007B13AE" w:rsidP="001060CC">
      <w:pPr>
        <w:pStyle w:val="FAM-roman-1"/>
        <w:numPr>
          <w:ilvl w:val="2"/>
          <w:numId w:val="40"/>
        </w:numPr>
        <w:tabs>
          <w:tab w:val="clear" w:pos="2160"/>
          <w:tab w:val="left" w:pos="1800"/>
          <w:tab w:val="num" w:pos="1980"/>
        </w:tabs>
        <w:ind w:left="1800" w:hanging="360"/>
      </w:pPr>
      <w:r w:rsidRPr="001D34F3">
        <w:t xml:space="preserve">A BETC is a code that indicates the type of activity being reported, such as payments, collections, and investments, and the effect that activity has against the TAS balance. </w:t>
      </w:r>
      <w:r w:rsidR="006C63FB" w:rsidRPr="001D34F3">
        <w:t xml:space="preserve">Fiscal Service </w:t>
      </w:r>
      <w:r w:rsidRPr="001D34F3">
        <w:t>periodically develops new BETCs and provides guidance on its website to help entities properly assign BETCs or FBWT transactions.</w:t>
      </w:r>
      <w:r w:rsidRPr="001D34F3">
        <w:rPr>
          <w:rStyle w:val="FootnoteReference"/>
        </w:rPr>
        <w:footnoteReference w:id="23"/>
      </w:r>
    </w:p>
    <w:p w14:paraId="0940BA05" w14:textId="3F1BF978" w:rsidR="00EB556F" w:rsidRPr="001D34F3" w:rsidRDefault="007B13AE" w:rsidP="00B03E0C">
      <w:pPr>
        <w:pStyle w:val="FAM-Subsection"/>
        <w:rPr>
          <w:rFonts w:cs="Arial"/>
          <w:szCs w:val="22"/>
        </w:rPr>
      </w:pPr>
      <w:r w:rsidRPr="001D34F3">
        <w:rPr>
          <w:rFonts w:cs="Arial"/>
          <w:szCs w:val="22"/>
        </w:rPr>
        <w:t>Entities</w:t>
      </w:r>
      <w:r w:rsidR="00EB556F" w:rsidRPr="001D34F3">
        <w:rPr>
          <w:rFonts w:cs="Arial"/>
          <w:szCs w:val="22"/>
        </w:rPr>
        <w:t xml:space="preserve"> may also maintain specific types of FBWT accounts, such as </w:t>
      </w:r>
      <w:r w:rsidR="007F5EC5" w:rsidRPr="001D34F3">
        <w:rPr>
          <w:rFonts w:cs="Arial"/>
          <w:szCs w:val="22"/>
        </w:rPr>
        <w:t xml:space="preserve">those </w:t>
      </w:r>
      <w:r w:rsidR="00EB556F" w:rsidRPr="001D34F3">
        <w:rPr>
          <w:rFonts w:cs="Arial"/>
          <w:szCs w:val="22"/>
        </w:rPr>
        <w:t>for collections pending litigation</w:t>
      </w:r>
      <w:r w:rsidR="007F5EC5" w:rsidRPr="001D34F3">
        <w:rPr>
          <w:rFonts w:cs="Arial"/>
          <w:szCs w:val="22"/>
        </w:rPr>
        <w:t xml:space="preserve">; </w:t>
      </w:r>
      <w:r w:rsidR="00EB556F" w:rsidRPr="001D34F3">
        <w:rPr>
          <w:rFonts w:cs="Arial"/>
          <w:szCs w:val="22"/>
        </w:rPr>
        <w:t>amounts awaiting determination of the proper accounting disposition</w:t>
      </w:r>
      <w:r w:rsidR="007F5EC5" w:rsidRPr="001D34F3">
        <w:rPr>
          <w:rFonts w:cs="Arial"/>
          <w:szCs w:val="22"/>
        </w:rPr>
        <w:t xml:space="preserve">; </w:t>
      </w:r>
      <w:r w:rsidR="00EB556F" w:rsidRPr="001D34F3">
        <w:rPr>
          <w:rFonts w:cs="Arial"/>
          <w:szCs w:val="22"/>
        </w:rPr>
        <w:t xml:space="preserve">or </w:t>
      </w:r>
      <w:r w:rsidR="006F1363" w:rsidRPr="001D34F3">
        <w:rPr>
          <w:rFonts w:cs="Arial"/>
          <w:szCs w:val="22"/>
        </w:rPr>
        <w:t xml:space="preserve">moneys </w:t>
      </w:r>
      <w:r w:rsidR="007F5EC5" w:rsidRPr="001D34F3">
        <w:rPr>
          <w:rFonts w:cs="Arial"/>
          <w:szCs w:val="22"/>
        </w:rPr>
        <w:t>that</w:t>
      </w:r>
      <w:r w:rsidR="00EB556F" w:rsidRPr="001D34F3">
        <w:rPr>
          <w:rFonts w:cs="Arial"/>
          <w:szCs w:val="22"/>
        </w:rPr>
        <w:t xml:space="preserve"> the entity </w:t>
      </w:r>
      <w:r w:rsidR="007F5EC5" w:rsidRPr="001D34F3">
        <w:rPr>
          <w:rFonts w:cs="Arial"/>
          <w:szCs w:val="22"/>
        </w:rPr>
        <w:t xml:space="preserve">is holding </w:t>
      </w:r>
      <w:r w:rsidR="00EB556F" w:rsidRPr="001D34F3">
        <w:rPr>
          <w:rFonts w:cs="Arial"/>
          <w:szCs w:val="22"/>
        </w:rPr>
        <w:t>in the capacity of a banker or agent for others, such as nonentity, trust, or escrow accounts. Certain funds</w:t>
      </w:r>
      <w:r w:rsidRPr="001D34F3">
        <w:rPr>
          <w:rFonts w:cs="Arial"/>
          <w:szCs w:val="22"/>
        </w:rPr>
        <w:t xml:space="preserve"> from dedicated collections</w:t>
      </w:r>
      <w:r w:rsidR="00EB556F" w:rsidRPr="001D34F3">
        <w:rPr>
          <w:rFonts w:cs="Arial"/>
          <w:szCs w:val="22"/>
        </w:rPr>
        <w:t xml:space="preserve"> may also be </w:t>
      </w:r>
      <w:r w:rsidRPr="001D34F3">
        <w:rPr>
          <w:rFonts w:cs="Arial"/>
          <w:szCs w:val="22"/>
        </w:rPr>
        <w:t xml:space="preserve">designated </w:t>
      </w:r>
      <w:r w:rsidR="00EB556F" w:rsidRPr="001D34F3">
        <w:rPr>
          <w:rFonts w:cs="Arial"/>
          <w:szCs w:val="22"/>
        </w:rPr>
        <w:t xml:space="preserve">for specific purposes or restricted use. </w:t>
      </w:r>
    </w:p>
    <w:p w14:paraId="132D0D63" w14:textId="00B7F8A9" w:rsidR="0073205D" w:rsidRPr="001D34F3" w:rsidRDefault="007B13AE" w:rsidP="00B03E0C">
      <w:pPr>
        <w:pStyle w:val="FAM-Subsection"/>
        <w:rPr>
          <w:rFonts w:cs="Arial"/>
          <w:szCs w:val="22"/>
        </w:rPr>
      </w:pPr>
      <w:r w:rsidRPr="001D34F3">
        <w:rPr>
          <w:rFonts w:cs="Arial"/>
          <w:szCs w:val="22"/>
        </w:rPr>
        <w:t>Entities</w:t>
      </w:r>
      <w:r w:rsidR="00EB556F" w:rsidRPr="001D34F3">
        <w:rPr>
          <w:rFonts w:cs="Arial"/>
          <w:szCs w:val="22"/>
        </w:rPr>
        <w:t xml:space="preserve"> may have FBWT balances in clearing </w:t>
      </w:r>
      <w:r w:rsidRPr="001D34F3">
        <w:rPr>
          <w:rFonts w:cs="Arial"/>
          <w:szCs w:val="22"/>
        </w:rPr>
        <w:t xml:space="preserve">accounts </w:t>
      </w:r>
      <w:r w:rsidR="007B5DC8" w:rsidRPr="001D34F3">
        <w:rPr>
          <w:rFonts w:cs="Arial"/>
          <w:szCs w:val="22"/>
        </w:rPr>
        <w:t>due to</w:t>
      </w:r>
      <w:r w:rsidR="00EB556F" w:rsidRPr="001D34F3">
        <w:rPr>
          <w:rFonts w:cs="Arial"/>
          <w:szCs w:val="22"/>
        </w:rPr>
        <w:t xml:space="preserve"> unidentified and unclassified transactions. Clearing accounts </w:t>
      </w:r>
      <w:r w:rsidR="00C51F86" w:rsidRPr="001D34F3">
        <w:rPr>
          <w:rFonts w:cs="Arial"/>
          <w:szCs w:val="22"/>
        </w:rPr>
        <w:t>include both</w:t>
      </w:r>
      <w:r w:rsidRPr="001D34F3">
        <w:rPr>
          <w:rFonts w:cs="Arial"/>
          <w:szCs w:val="22"/>
        </w:rPr>
        <w:t xml:space="preserve"> suspense </w:t>
      </w:r>
      <w:r w:rsidR="00C51F86" w:rsidRPr="001D34F3">
        <w:rPr>
          <w:rFonts w:cs="Arial"/>
          <w:szCs w:val="22"/>
        </w:rPr>
        <w:t>and</w:t>
      </w:r>
      <w:r w:rsidRPr="001D34F3">
        <w:rPr>
          <w:rFonts w:cs="Arial"/>
          <w:szCs w:val="22"/>
        </w:rPr>
        <w:t xml:space="preserve"> default accounts and are identified by specific TASs. Clearing accounts are </w:t>
      </w:r>
      <w:r w:rsidR="00EB556F" w:rsidRPr="001D34F3">
        <w:rPr>
          <w:rFonts w:cs="Arial"/>
          <w:szCs w:val="22"/>
        </w:rPr>
        <w:t xml:space="preserve">used to temporarily record transactions prior to recording them in the proper FBWT account. </w:t>
      </w:r>
      <w:r w:rsidRPr="001D34F3">
        <w:rPr>
          <w:rFonts w:cs="Arial"/>
          <w:szCs w:val="22"/>
        </w:rPr>
        <w:t xml:space="preserve">A clearing account is used because the proper FBWT account could not be determined at the time the transaction was recorded. When the proper account is determined, the </w:t>
      </w:r>
      <w:r w:rsidR="00DD2673" w:rsidRPr="001D34F3">
        <w:rPr>
          <w:rFonts w:cs="Arial"/>
          <w:i/>
          <w:iCs/>
          <w:szCs w:val="22"/>
        </w:rPr>
        <w:t>Treasury Financial Manual</w:t>
      </w:r>
      <w:r w:rsidR="00DD2673" w:rsidRPr="001D34F3">
        <w:rPr>
          <w:rFonts w:cs="Arial"/>
          <w:szCs w:val="22"/>
        </w:rPr>
        <w:t xml:space="preserve"> (TFM) requires that the </w:t>
      </w:r>
      <w:r w:rsidRPr="001D34F3">
        <w:rPr>
          <w:rFonts w:cs="Arial"/>
          <w:szCs w:val="22"/>
        </w:rPr>
        <w:t>entity move the amount from the clearing account to the proper account</w:t>
      </w:r>
      <w:r w:rsidR="00DD2673" w:rsidRPr="001D34F3">
        <w:rPr>
          <w:rFonts w:cs="Arial"/>
          <w:szCs w:val="22"/>
        </w:rPr>
        <w:t xml:space="preserve"> within 60 business days</w:t>
      </w:r>
      <w:r w:rsidRPr="001D34F3">
        <w:rPr>
          <w:rFonts w:cs="Arial"/>
          <w:szCs w:val="22"/>
        </w:rPr>
        <w:t xml:space="preserve">. The </w:t>
      </w:r>
      <w:r w:rsidR="00DD2673" w:rsidRPr="001D34F3">
        <w:rPr>
          <w:rFonts w:cs="Arial"/>
          <w:szCs w:val="22"/>
        </w:rPr>
        <w:t xml:space="preserve">TFM also </w:t>
      </w:r>
      <w:r w:rsidRPr="001D34F3">
        <w:rPr>
          <w:rFonts w:cs="Arial"/>
          <w:szCs w:val="22"/>
        </w:rPr>
        <w:t>requires CFOs or their designees to certify suspense account balances to Fiscal Service annually, at year-end. Also, Fiscal Service measures entities’ usage of default and suspense accounts and scores entities accordingly.</w:t>
      </w:r>
      <w:r w:rsidRPr="001D34F3">
        <w:rPr>
          <w:rStyle w:val="FootnoteReference"/>
          <w:rFonts w:cs="Arial"/>
          <w:szCs w:val="22"/>
        </w:rPr>
        <w:footnoteReference w:id="24"/>
      </w:r>
      <w:r w:rsidRPr="001D34F3">
        <w:rPr>
          <w:rFonts w:cs="Arial"/>
          <w:szCs w:val="22"/>
        </w:rPr>
        <w:t xml:space="preserve"> </w:t>
      </w:r>
    </w:p>
    <w:p w14:paraId="29B67D41" w14:textId="77777777" w:rsidR="001A23A7" w:rsidRPr="001D34F3" w:rsidRDefault="001A23A7" w:rsidP="001A23A7">
      <w:pPr>
        <w:pStyle w:val="Heading3"/>
      </w:pPr>
      <w:r w:rsidRPr="001D34F3">
        <w:t>TAS and BETC</w:t>
      </w:r>
    </w:p>
    <w:p w14:paraId="58EFF716" w14:textId="5CDC92AA" w:rsidR="001A23A7" w:rsidRPr="001D34F3" w:rsidRDefault="001A23A7" w:rsidP="001A23A7">
      <w:pPr>
        <w:pStyle w:val="FAM-Subsection"/>
      </w:pPr>
      <w:r w:rsidRPr="001D34F3">
        <w:t xml:space="preserve">Determining the accuracy of TASs and BETCs assigned to FBWT transactions is essential to determining whether the </w:t>
      </w:r>
      <w:r w:rsidR="00C1787B" w:rsidRPr="001D34F3">
        <w:t xml:space="preserve">entities’ financial statements are consistent with the </w:t>
      </w:r>
      <w:r w:rsidRPr="001D34F3">
        <w:t xml:space="preserve">U.S. government’s consolidated financial statements, including the </w:t>
      </w:r>
      <w:r w:rsidRPr="001D34F3">
        <w:rPr>
          <w:iCs/>
        </w:rPr>
        <w:t>Statements of Changes in Cash Balance from Budget and Other Activities</w:t>
      </w:r>
      <w:r w:rsidRPr="001D34F3">
        <w:rPr>
          <w:i/>
        </w:rPr>
        <w:t xml:space="preserve"> </w:t>
      </w:r>
      <w:r w:rsidRPr="001D34F3">
        <w:t>(Cash Statement)</w:t>
      </w:r>
      <w:r w:rsidR="00ED5C8E" w:rsidRPr="001D34F3">
        <w:t xml:space="preserve"> and the budget receipts and outlays included therein</w:t>
      </w:r>
      <w:r w:rsidRPr="001D34F3">
        <w:t>.</w:t>
      </w:r>
      <w:r w:rsidRPr="001D34F3">
        <w:rPr>
          <w:rStyle w:val="FootnoteReference"/>
        </w:rPr>
        <w:footnoteReference w:id="25"/>
      </w:r>
      <w:r w:rsidRPr="001D34F3">
        <w:t xml:space="preserve"> </w:t>
      </w:r>
    </w:p>
    <w:p w14:paraId="08E6E3FB" w14:textId="11AE38C7" w:rsidR="001A23A7" w:rsidRPr="001D34F3" w:rsidRDefault="001A23A7" w:rsidP="001A23A7">
      <w:pPr>
        <w:pStyle w:val="FAM-Subsection"/>
        <w:numPr>
          <w:ilvl w:val="0"/>
          <w:numId w:val="3"/>
        </w:numPr>
      </w:pPr>
      <w:r w:rsidRPr="001D34F3">
        <w:t>Entities are responsible for assigning the appropriate TAS and BETC to each FBWT transaction reported in</w:t>
      </w:r>
      <w:r w:rsidR="00EE378B" w:rsidRPr="001D34F3">
        <w:t xml:space="preserve"> the Central Accounting Reporting System</w:t>
      </w:r>
      <w:r w:rsidRPr="001D34F3">
        <w:t xml:space="preserve"> </w:t>
      </w:r>
      <w:r w:rsidR="00EE378B" w:rsidRPr="001D34F3">
        <w:t>(</w:t>
      </w:r>
      <w:r w:rsidRPr="001D34F3">
        <w:t>CARS</w:t>
      </w:r>
      <w:r w:rsidR="00EE378B" w:rsidRPr="001D34F3">
        <w:t>)</w:t>
      </w:r>
      <w:r w:rsidRPr="001D34F3">
        <w:t>. Fiscal Service uses TASs and BETCs to produce the Cash Statement. The primary purpose of the Cash Statement is to report how the annual budget surplus or deficit relates to the change in the U.S. government’s cash balance and federal debt. Fiscal Service uses</w:t>
      </w:r>
      <w:r w:rsidRPr="001D34F3">
        <w:rPr>
          <w:noProof/>
        </w:rPr>
        <w:t xml:space="preserve"> automated logic (a set of mapping rules) to </w:t>
      </w:r>
      <w:r w:rsidRPr="001D34F3">
        <w:rPr>
          <w:noProof/>
        </w:rPr>
        <w:lastRenderedPageBreak/>
        <w:t>assign each transaction in CARS to a line item on the Cash Statement based on its TAS and BETC</w:t>
      </w:r>
      <w:r w:rsidRPr="001D34F3">
        <w:t xml:space="preserve">.   </w:t>
      </w:r>
    </w:p>
    <w:p w14:paraId="1CC4D79F" w14:textId="2CCB1654" w:rsidR="001A23A7" w:rsidRPr="001D34F3" w:rsidRDefault="001A23A7" w:rsidP="001A23A7">
      <w:pPr>
        <w:pStyle w:val="FAM-Subsection"/>
        <w:numPr>
          <w:ilvl w:val="0"/>
          <w:numId w:val="3"/>
        </w:numPr>
      </w:pPr>
      <w:r w:rsidRPr="001D34F3">
        <w:t>Since entities assign the TAS and BETC data elements to most transactions, entities are responsible for classifying these transactions appropriately.</w:t>
      </w:r>
      <w:r w:rsidRPr="001D34F3">
        <w:rPr>
          <w:rStyle w:val="FootnoteReference"/>
        </w:rPr>
        <w:footnoteReference w:id="26"/>
      </w:r>
      <w:r w:rsidRPr="001D34F3">
        <w:t xml:space="preserve"> As such, entities maintain all the detailed information supporting assignment of these data elements and are responsible for the related internal controls. </w:t>
      </w:r>
    </w:p>
    <w:p w14:paraId="4690B485" w14:textId="4A8CD1DF" w:rsidR="001A23A7" w:rsidRPr="001D34F3" w:rsidRDefault="001A23A7" w:rsidP="001A23A7">
      <w:pPr>
        <w:pStyle w:val="FAM-Subsection"/>
        <w:numPr>
          <w:ilvl w:val="0"/>
          <w:numId w:val="3"/>
        </w:numPr>
        <w:rPr>
          <w:rFonts w:cs="Arial"/>
          <w:szCs w:val="22"/>
        </w:rPr>
      </w:pPr>
      <w:r w:rsidRPr="001D34F3">
        <w:rPr>
          <w:rFonts w:cs="Arial"/>
          <w:szCs w:val="22"/>
        </w:rPr>
        <w:t>Entities classify collections and Intragovernmental Payment and Collection System (IPAC) transactions with a TAS and BETC through CARS’s Shared Accounting Module (SAM).</w:t>
      </w:r>
      <w:r w:rsidRPr="001D34F3">
        <w:rPr>
          <w:rStyle w:val="FootnoteReference"/>
          <w:rFonts w:cs="Arial"/>
          <w:szCs w:val="22"/>
        </w:rPr>
        <w:footnoteReference w:id="27"/>
      </w:r>
      <w:r w:rsidRPr="001D34F3">
        <w:rPr>
          <w:rFonts w:cs="Arial"/>
          <w:szCs w:val="22"/>
        </w:rPr>
        <w:t xml:space="preserve"> C</w:t>
      </w:r>
      <w:r w:rsidRPr="001D34F3">
        <w:t xml:space="preserve">ollection reporting systems (e.g., Pay.gov and OTCnet) process collections received and automatically code </w:t>
      </w:r>
      <w:r w:rsidR="009B7201" w:rsidRPr="001D34F3">
        <w:t xml:space="preserve">each </w:t>
      </w:r>
      <w:r w:rsidRPr="001D34F3">
        <w:t xml:space="preserve">with </w:t>
      </w:r>
      <w:r w:rsidR="009B7201" w:rsidRPr="001D34F3">
        <w:t xml:space="preserve">a </w:t>
      </w:r>
      <w:r w:rsidRPr="001D34F3">
        <w:t xml:space="preserve">TAS and BETC or </w:t>
      </w:r>
      <w:r w:rsidR="009B7201" w:rsidRPr="001D34F3">
        <w:t xml:space="preserve">a </w:t>
      </w:r>
      <w:r w:rsidRPr="001D34F3">
        <w:t xml:space="preserve">Classification Key (C-Key) based on the Cash Flow Profiles (CFP) </w:t>
      </w:r>
      <w:r w:rsidR="009B7201" w:rsidRPr="001D34F3">
        <w:t xml:space="preserve">that the entity </w:t>
      </w:r>
      <w:r w:rsidRPr="001D34F3">
        <w:t>set up in SAM.</w:t>
      </w:r>
      <w:r w:rsidRPr="001D34F3">
        <w:rPr>
          <w:rStyle w:val="FootnoteReference"/>
        </w:rPr>
        <w:footnoteReference w:id="28"/>
      </w:r>
      <w:r w:rsidRPr="001D34F3">
        <w:t xml:space="preserve"> For transactions that cannot be automatically coded with the correct TASs and BETCs, entities use clearing TASs and BETCs or set up default rules in CFP</w:t>
      </w:r>
      <w:r w:rsidR="009B7201" w:rsidRPr="001D34F3">
        <w:t>s</w:t>
      </w:r>
      <w:r w:rsidRPr="001D34F3">
        <w:t xml:space="preserve"> to temporarily record the transactions and subsequently research and reclassify these transactions to the appropriate TASs and BETCs. </w:t>
      </w:r>
    </w:p>
    <w:p w14:paraId="386A3047" w14:textId="175C2950" w:rsidR="001A23A7" w:rsidRPr="001D34F3" w:rsidRDefault="001A23A7" w:rsidP="001A23A7">
      <w:pPr>
        <w:pStyle w:val="FAM-Subsection"/>
        <w:numPr>
          <w:ilvl w:val="0"/>
          <w:numId w:val="3"/>
        </w:numPr>
      </w:pPr>
      <w:r w:rsidRPr="001D34F3">
        <w:t>C-Keys are necessary if the collection reporting system does not permit the selection of the TAS and BETC. Fiscal Service requires entities to map the C-Key value to the TAS and BETC combination in their CFP</w:t>
      </w:r>
      <w:r w:rsidR="009B7201" w:rsidRPr="001D34F3">
        <w:t>s</w:t>
      </w:r>
      <w:r w:rsidRPr="001D34F3">
        <w:t xml:space="preserve"> and uploading the CFP</w:t>
      </w:r>
      <w:r w:rsidR="009B7201" w:rsidRPr="001D34F3">
        <w:t>s</w:t>
      </w:r>
      <w:r w:rsidRPr="001D34F3">
        <w:t xml:space="preserve"> in SAM. E</w:t>
      </w:r>
      <w:r w:rsidRPr="001D34F3">
        <w:rPr>
          <w:szCs w:val="22"/>
        </w:rPr>
        <w:t>ntities are also responsible for mapping the C-Key in the collection reporting system</w:t>
      </w:r>
      <w:r w:rsidRPr="001D34F3">
        <w:t>. If a C-Key sent from the collection reporting system did not match a C-Key set up in the entity’s CFP, then a default TAS and BETC will be assigned automatically</w:t>
      </w:r>
      <w:r w:rsidR="009B7201" w:rsidRPr="001D34F3">
        <w:t>,</w:t>
      </w:r>
      <w:r w:rsidRPr="001D34F3">
        <w:t xml:space="preserve"> and </w:t>
      </w:r>
      <w:r w:rsidR="009B7201" w:rsidRPr="001D34F3">
        <w:t>the entity</w:t>
      </w:r>
      <w:r w:rsidRPr="001D34F3">
        <w:t xml:space="preserve"> will need to reclassify the default TAS and BETC subsequently. Entities are responsible for maintaining the consistency between the C-Keys set up in the collection reporting systems and the C-Keys set up in the CFP</w:t>
      </w:r>
      <w:r w:rsidR="009B7201" w:rsidRPr="001D34F3">
        <w:t>s</w:t>
      </w:r>
      <w:r w:rsidRPr="001D34F3">
        <w:t>.</w:t>
      </w:r>
    </w:p>
    <w:p w14:paraId="5CCAE517" w14:textId="289ECDBF" w:rsidR="001A23A7" w:rsidRPr="001D34F3" w:rsidRDefault="001A23A7" w:rsidP="001A23A7">
      <w:pPr>
        <w:pStyle w:val="FAM-Subsection"/>
        <w:numPr>
          <w:ilvl w:val="0"/>
          <w:numId w:val="3"/>
        </w:numPr>
        <w:rPr>
          <w:rFonts w:cs="Arial"/>
          <w:szCs w:val="22"/>
        </w:rPr>
      </w:pPr>
      <w:r w:rsidRPr="001D34F3">
        <w:t xml:space="preserve">Entities with disbursements (payments) processed through Treasury Disbursing Offices are responsible for submitting accurate payment schedules to Fiscal Service, including classifying </w:t>
      </w:r>
      <w:r w:rsidR="009B7201" w:rsidRPr="001D34F3">
        <w:t xml:space="preserve">each </w:t>
      </w:r>
      <w:r w:rsidRPr="001D34F3">
        <w:t xml:space="preserve">payment with the appropriate TAS and BETC. Entities submit payment requests via </w:t>
      </w:r>
      <w:r w:rsidR="009B7201" w:rsidRPr="001D34F3">
        <w:t xml:space="preserve">the </w:t>
      </w:r>
      <w:r w:rsidRPr="001D34F3">
        <w:t xml:space="preserve">Secure Payment System (SPS) and must include a TAS and BETC for each payment. An entity’s invoice processing system may automatically assign TASs and BETCs to the payment schedule based on invoice attributes such as fund code, line of accounting, organization code, program code, or object class code. After </w:t>
      </w:r>
      <w:r w:rsidR="009B7201" w:rsidRPr="001D34F3">
        <w:t xml:space="preserve">a </w:t>
      </w:r>
      <w:r w:rsidRPr="001D34F3">
        <w:t>payment is processed, if SAM determines that the assigned TAS and BETC are invalid, it assigns the affected payment a default TAS and BETC selected by the entity.</w:t>
      </w:r>
      <w:r w:rsidRPr="001D34F3">
        <w:rPr>
          <w:rFonts w:cs="Arial"/>
          <w:szCs w:val="22"/>
        </w:rPr>
        <w:t xml:space="preserve"> </w:t>
      </w:r>
    </w:p>
    <w:p w14:paraId="6EC38044" w14:textId="3B6B46A8" w:rsidR="001A23A7" w:rsidRPr="001D34F3" w:rsidRDefault="001A23A7" w:rsidP="001A23A7">
      <w:pPr>
        <w:pStyle w:val="FAM-Subsection"/>
        <w:numPr>
          <w:ilvl w:val="0"/>
          <w:numId w:val="3"/>
        </w:numPr>
      </w:pPr>
      <w:r w:rsidRPr="001D34F3">
        <w:t xml:space="preserve">Entities report two types of transactions related to TASs and BETCs through the reclassification process via the CARS </w:t>
      </w:r>
      <w:r w:rsidR="00B246E8" w:rsidRPr="001D34F3">
        <w:t>Classification Transactions and Accountability (</w:t>
      </w:r>
      <w:r w:rsidRPr="001D34F3">
        <w:rPr>
          <w:rFonts w:cs="Arial"/>
          <w:szCs w:val="22"/>
        </w:rPr>
        <w:t>CTA</w:t>
      </w:r>
      <w:r w:rsidR="00B246E8" w:rsidRPr="001D34F3">
        <w:rPr>
          <w:rFonts w:cs="Arial"/>
          <w:szCs w:val="22"/>
        </w:rPr>
        <w:t>)</w:t>
      </w:r>
      <w:r w:rsidRPr="001D34F3">
        <w:t xml:space="preserve"> module: </w:t>
      </w:r>
    </w:p>
    <w:p w14:paraId="5D1C9388" w14:textId="21E7890F" w:rsidR="001A23A7" w:rsidRPr="001D34F3" w:rsidRDefault="001A23A7" w:rsidP="001A23A7">
      <w:pPr>
        <w:pStyle w:val="FAM-Subsection"/>
        <w:numPr>
          <w:ilvl w:val="0"/>
          <w:numId w:val="77"/>
        </w:numPr>
      </w:pPr>
      <w:r w:rsidRPr="001D34F3">
        <w:lastRenderedPageBreak/>
        <w:t>The first type of transaction is the submission of noncash transactions, such as accruals and amortization. Entities typically record accruals and amortization in their financial management system</w:t>
      </w:r>
      <w:r w:rsidR="009B7201" w:rsidRPr="001D34F3">
        <w:t>s</w:t>
      </w:r>
      <w:r w:rsidRPr="001D34F3">
        <w:t xml:space="preserve"> and subsequently submit reclassification </w:t>
      </w:r>
      <w:r w:rsidR="009B7201" w:rsidRPr="001D34F3">
        <w:t xml:space="preserve">entries </w:t>
      </w:r>
      <w:r w:rsidRPr="001D34F3">
        <w:t xml:space="preserve">via the CTA module for CARS reporting. TAS and BETC information must be included in </w:t>
      </w:r>
      <w:r w:rsidR="009B7201" w:rsidRPr="001D34F3">
        <w:t xml:space="preserve">such an </w:t>
      </w:r>
      <w:r w:rsidRPr="001D34F3">
        <w:t xml:space="preserve">entry. </w:t>
      </w:r>
    </w:p>
    <w:p w14:paraId="426751F3" w14:textId="51C45701" w:rsidR="00F97041" w:rsidRPr="001D34F3" w:rsidRDefault="00F97041" w:rsidP="001A23A7">
      <w:pPr>
        <w:pStyle w:val="Heading4"/>
      </w:pPr>
      <w:r w:rsidRPr="001D34F3">
        <w:t>Central Accounting Reporting System</w:t>
      </w:r>
    </w:p>
    <w:p w14:paraId="103D8D41" w14:textId="1F4CDFC4" w:rsidR="00EB556F" w:rsidRPr="001D34F3" w:rsidRDefault="00EB556F" w:rsidP="0073205D">
      <w:pPr>
        <w:pStyle w:val="FAM-Subsection"/>
        <w:numPr>
          <w:ilvl w:val="0"/>
          <w:numId w:val="0"/>
        </w:numPr>
        <w:ind w:left="1440" w:hanging="720"/>
        <w:rPr>
          <w:rFonts w:cs="Arial"/>
          <w:szCs w:val="22"/>
        </w:rPr>
      </w:pPr>
      <w:r w:rsidRPr="001D34F3">
        <w:rPr>
          <w:rFonts w:cs="Arial"/>
          <w:szCs w:val="22"/>
        </w:rPr>
        <w:t>.</w:t>
      </w:r>
      <w:r w:rsidR="00711F36" w:rsidRPr="001D34F3">
        <w:rPr>
          <w:rFonts w:cs="Arial"/>
          <w:szCs w:val="22"/>
        </w:rPr>
        <w:t>13</w:t>
      </w:r>
      <w:r w:rsidRPr="001D34F3">
        <w:rPr>
          <w:rFonts w:cs="Arial"/>
          <w:szCs w:val="22"/>
        </w:rPr>
        <w:tab/>
        <w:t xml:space="preserve">Fiscal Service </w:t>
      </w:r>
      <w:r w:rsidR="0073205D" w:rsidRPr="001D34F3">
        <w:rPr>
          <w:rFonts w:cs="Arial"/>
          <w:szCs w:val="22"/>
        </w:rPr>
        <w:t>is the entity responsible for accounting for the cash activity of the U.S. government, which is affected by FBWT</w:t>
      </w:r>
      <w:r w:rsidR="001F5547" w:rsidRPr="001D34F3">
        <w:rPr>
          <w:rFonts w:cs="Arial"/>
          <w:szCs w:val="22"/>
        </w:rPr>
        <w:t xml:space="preserve"> activity</w:t>
      </w:r>
      <w:r w:rsidR="0073205D" w:rsidRPr="001D34F3">
        <w:rPr>
          <w:rFonts w:cs="Arial"/>
          <w:szCs w:val="22"/>
        </w:rPr>
        <w:t xml:space="preserve"> reported by entities. Fiscal Service maintains </w:t>
      </w:r>
      <w:r w:rsidR="00C45078" w:rsidRPr="001D34F3">
        <w:rPr>
          <w:rFonts w:cs="Arial"/>
          <w:szCs w:val="22"/>
        </w:rPr>
        <w:t xml:space="preserve">CARS </w:t>
      </w:r>
      <w:r w:rsidR="0073205D" w:rsidRPr="001D34F3">
        <w:rPr>
          <w:rFonts w:cs="Arial"/>
          <w:szCs w:val="22"/>
        </w:rPr>
        <w:t>for government-wide accounting and reporting purposes.</w:t>
      </w:r>
      <w:r w:rsidR="001F5547" w:rsidRPr="001D34F3">
        <w:rPr>
          <w:rStyle w:val="FootnoteReference"/>
          <w:rFonts w:cs="Arial"/>
          <w:szCs w:val="22"/>
        </w:rPr>
        <w:footnoteReference w:id="29"/>
      </w:r>
      <w:r w:rsidR="0073205D" w:rsidRPr="001D34F3">
        <w:rPr>
          <w:rFonts w:cs="Arial"/>
          <w:szCs w:val="22"/>
        </w:rPr>
        <w:t xml:space="preserve"> CARS enables entities to classify and transmit FBWT transactions with TAS</w:t>
      </w:r>
      <w:r w:rsidR="00B246E8" w:rsidRPr="001D34F3">
        <w:rPr>
          <w:rFonts w:cs="Arial"/>
          <w:szCs w:val="22"/>
        </w:rPr>
        <w:t>s</w:t>
      </w:r>
      <w:r w:rsidR="0073205D" w:rsidRPr="001D34F3">
        <w:rPr>
          <w:rFonts w:cs="Arial"/>
          <w:szCs w:val="22"/>
        </w:rPr>
        <w:t xml:space="preserve"> and BETC</w:t>
      </w:r>
      <w:r w:rsidR="00B246E8" w:rsidRPr="001D34F3">
        <w:rPr>
          <w:rFonts w:cs="Arial"/>
          <w:szCs w:val="22"/>
        </w:rPr>
        <w:t>s</w:t>
      </w:r>
      <w:r w:rsidR="0073205D" w:rsidRPr="001D34F3">
        <w:rPr>
          <w:rFonts w:cs="Arial"/>
          <w:szCs w:val="22"/>
        </w:rPr>
        <w:t xml:space="preserve"> on a transactional level upon initiation (i.e.</w:t>
      </w:r>
      <w:r w:rsidR="005638FE" w:rsidRPr="001D34F3">
        <w:rPr>
          <w:rFonts w:cs="Arial"/>
          <w:szCs w:val="22"/>
        </w:rPr>
        <w:t>,</w:t>
      </w:r>
      <w:r w:rsidR="0073205D" w:rsidRPr="001D34F3">
        <w:rPr>
          <w:rFonts w:cs="Arial"/>
          <w:szCs w:val="22"/>
        </w:rPr>
        <w:t xml:space="preserve"> full-CARS reporting).</w:t>
      </w:r>
      <w:r w:rsidR="0073205D" w:rsidRPr="001D34F3">
        <w:rPr>
          <w:rStyle w:val="FootnoteReference"/>
          <w:rFonts w:cs="Arial"/>
          <w:szCs w:val="22"/>
        </w:rPr>
        <w:footnoteReference w:id="30"/>
      </w:r>
      <w:r w:rsidR="0073205D" w:rsidRPr="001D34F3">
        <w:rPr>
          <w:rFonts w:cs="Arial"/>
          <w:szCs w:val="22"/>
        </w:rPr>
        <w:t xml:space="preserve"> </w:t>
      </w:r>
      <w:r w:rsidRPr="001D34F3">
        <w:rPr>
          <w:rFonts w:cs="Arial"/>
          <w:szCs w:val="22"/>
        </w:rPr>
        <w:t>CARS provides the following functions relevant to the FBWT reporting process:</w:t>
      </w:r>
    </w:p>
    <w:p w14:paraId="2460B541" w14:textId="3ACA23C9" w:rsidR="00EB556F" w:rsidRPr="001D34F3" w:rsidRDefault="00864BA0" w:rsidP="001060CC">
      <w:pPr>
        <w:pStyle w:val="FAM-Subsection"/>
        <w:numPr>
          <w:ilvl w:val="0"/>
          <w:numId w:val="45"/>
        </w:numPr>
        <w:tabs>
          <w:tab w:val="clear" w:pos="2160"/>
        </w:tabs>
        <w:ind w:left="1800" w:hanging="360"/>
        <w:rPr>
          <w:rFonts w:cs="Arial"/>
          <w:szCs w:val="22"/>
        </w:rPr>
      </w:pPr>
      <w:r w:rsidRPr="001D34F3">
        <w:rPr>
          <w:rFonts w:cs="Arial"/>
          <w:szCs w:val="22"/>
        </w:rPr>
        <w:t>C</w:t>
      </w:r>
      <w:r w:rsidR="00EB556F" w:rsidRPr="001D34F3">
        <w:rPr>
          <w:rFonts w:cs="Arial"/>
          <w:szCs w:val="22"/>
        </w:rPr>
        <w:t>apture</w:t>
      </w:r>
      <w:r w:rsidR="008137E8" w:rsidRPr="001D34F3">
        <w:rPr>
          <w:rFonts w:cs="Arial"/>
          <w:szCs w:val="22"/>
        </w:rPr>
        <w:t>s</w:t>
      </w:r>
      <w:r w:rsidR="00EB556F" w:rsidRPr="001D34F3">
        <w:rPr>
          <w:rFonts w:cs="Arial"/>
          <w:szCs w:val="22"/>
        </w:rPr>
        <w:t xml:space="preserve"> appropriation</w:t>
      </w:r>
      <w:r w:rsidR="008137E8" w:rsidRPr="001D34F3">
        <w:rPr>
          <w:rFonts w:cs="Arial"/>
          <w:szCs w:val="22"/>
        </w:rPr>
        <w:t>,</w:t>
      </w:r>
      <w:r w:rsidR="004C4AAC" w:rsidRPr="001D34F3">
        <w:rPr>
          <w:rStyle w:val="FootnoteReference"/>
          <w:rFonts w:cs="Arial"/>
          <w:szCs w:val="22"/>
        </w:rPr>
        <w:footnoteReference w:id="31"/>
      </w:r>
      <w:r w:rsidR="00EB556F" w:rsidRPr="001D34F3">
        <w:rPr>
          <w:rFonts w:cs="Arial"/>
          <w:szCs w:val="22"/>
        </w:rPr>
        <w:t xml:space="preserve"> </w:t>
      </w:r>
      <w:r w:rsidR="00C45078" w:rsidRPr="001D34F3">
        <w:rPr>
          <w:rFonts w:cs="Arial"/>
          <w:szCs w:val="22"/>
        </w:rPr>
        <w:t>collection and disbursement (</w:t>
      </w:r>
      <w:r w:rsidR="005F5771" w:rsidRPr="001D34F3">
        <w:rPr>
          <w:rFonts w:cs="Arial"/>
          <w:szCs w:val="22"/>
        </w:rPr>
        <w:t>including</w:t>
      </w:r>
      <w:r w:rsidR="00C45078" w:rsidRPr="001D34F3">
        <w:rPr>
          <w:rFonts w:cs="Arial"/>
          <w:szCs w:val="22"/>
        </w:rPr>
        <w:t xml:space="preserve"> intragovernmental)</w:t>
      </w:r>
      <w:r w:rsidR="00EB556F" w:rsidRPr="001D34F3">
        <w:rPr>
          <w:rFonts w:cs="Arial"/>
          <w:szCs w:val="22"/>
        </w:rPr>
        <w:t xml:space="preserve">, and other FBWT activity by </w:t>
      </w:r>
      <w:r w:rsidR="0073205D" w:rsidRPr="001D34F3">
        <w:rPr>
          <w:rFonts w:cs="Arial"/>
          <w:szCs w:val="22"/>
        </w:rPr>
        <w:t>TAS, BETC</w:t>
      </w:r>
      <w:r w:rsidR="00075E14" w:rsidRPr="001D34F3">
        <w:rPr>
          <w:rFonts w:cs="Arial"/>
          <w:szCs w:val="22"/>
        </w:rPr>
        <w:t>,</w:t>
      </w:r>
      <w:r w:rsidR="00EB556F" w:rsidRPr="001D34F3">
        <w:rPr>
          <w:rFonts w:cs="Arial"/>
          <w:szCs w:val="22"/>
        </w:rPr>
        <w:t xml:space="preserve"> and Agency Location Code</w:t>
      </w:r>
      <w:r w:rsidRPr="001D34F3">
        <w:rPr>
          <w:rFonts w:cs="Arial"/>
          <w:szCs w:val="22"/>
        </w:rPr>
        <w:t>.</w:t>
      </w:r>
      <w:r w:rsidR="004C4AAC" w:rsidRPr="001D34F3">
        <w:rPr>
          <w:rStyle w:val="FootnoteReference"/>
          <w:rFonts w:cs="Arial"/>
          <w:szCs w:val="22"/>
        </w:rPr>
        <w:footnoteReference w:id="32"/>
      </w:r>
    </w:p>
    <w:p w14:paraId="2D1652C2" w14:textId="0809766D" w:rsidR="00EB556F" w:rsidRPr="001D34F3" w:rsidRDefault="00864BA0" w:rsidP="001060CC">
      <w:pPr>
        <w:pStyle w:val="FAM-Subsection"/>
        <w:numPr>
          <w:ilvl w:val="0"/>
          <w:numId w:val="45"/>
        </w:numPr>
        <w:tabs>
          <w:tab w:val="clear" w:pos="2160"/>
          <w:tab w:val="num" w:pos="1800"/>
        </w:tabs>
        <w:ind w:left="1800" w:hanging="360"/>
        <w:rPr>
          <w:rFonts w:cs="Arial"/>
          <w:szCs w:val="22"/>
        </w:rPr>
      </w:pPr>
      <w:r w:rsidRPr="001D34F3">
        <w:rPr>
          <w:rFonts w:cs="Arial"/>
          <w:szCs w:val="22"/>
        </w:rPr>
        <w:t>A</w:t>
      </w:r>
      <w:r w:rsidR="00EB556F" w:rsidRPr="001D34F3">
        <w:rPr>
          <w:rFonts w:cs="Arial"/>
          <w:szCs w:val="22"/>
        </w:rPr>
        <w:t>llow</w:t>
      </w:r>
      <w:r w:rsidR="008137E8" w:rsidRPr="001D34F3">
        <w:rPr>
          <w:rFonts w:cs="Arial"/>
          <w:szCs w:val="22"/>
        </w:rPr>
        <w:t>s</w:t>
      </w:r>
      <w:r w:rsidR="00EB556F" w:rsidRPr="001D34F3">
        <w:rPr>
          <w:rFonts w:cs="Arial"/>
          <w:szCs w:val="22"/>
        </w:rPr>
        <w:t xml:space="preserve"> entities access to transaction information reported through Fiscal Service collection </w:t>
      </w:r>
      <w:r w:rsidR="000E171C" w:rsidRPr="001D34F3">
        <w:rPr>
          <w:rFonts w:cs="Arial"/>
          <w:szCs w:val="22"/>
        </w:rPr>
        <w:t>reporting</w:t>
      </w:r>
      <w:r w:rsidR="00EB556F" w:rsidRPr="001D34F3">
        <w:rPr>
          <w:rFonts w:cs="Arial"/>
          <w:szCs w:val="22"/>
        </w:rPr>
        <w:t xml:space="preserve"> systems</w:t>
      </w:r>
      <w:r w:rsidR="001002FB" w:rsidRPr="001D34F3">
        <w:rPr>
          <w:rFonts w:cs="Arial"/>
          <w:szCs w:val="22"/>
        </w:rPr>
        <w:t>,</w:t>
      </w:r>
      <w:r w:rsidR="00EB556F" w:rsidRPr="001D34F3">
        <w:rPr>
          <w:rFonts w:cs="Arial"/>
          <w:szCs w:val="22"/>
        </w:rPr>
        <w:t xml:space="preserve"> </w:t>
      </w:r>
      <w:r w:rsidR="000E171C" w:rsidRPr="001D34F3">
        <w:rPr>
          <w:rFonts w:cs="Arial"/>
          <w:szCs w:val="22"/>
        </w:rPr>
        <w:t>payment information systems</w:t>
      </w:r>
      <w:r w:rsidR="001002FB" w:rsidRPr="001D34F3">
        <w:rPr>
          <w:rFonts w:cs="Arial"/>
          <w:szCs w:val="22"/>
        </w:rPr>
        <w:t>,</w:t>
      </w:r>
      <w:r w:rsidR="000E171C" w:rsidRPr="001D34F3">
        <w:rPr>
          <w:rFonts w:cs="Arial"/>
          <w:szCs w:val="22"/>
        </w:rPr>
        <w:t xml:space="preserve"> and</w:t>
      </w:r>
      <w:r w:rsidR="00EB556F" w:rsidRPr="001D34F3">
        <w:rPr>
          <w:rFonts w:cs="Arial"/>
          <w:szCs w:val="22"/>
        </w:rPr>
        <w:t xml:space="preserve"> other sources to support research and reconciliation of Fiscal Service and entity FBWT records</w:t>
      </w:r>
      <w:r w:rsidRPr="001D34F3">
        <w:rPr>
          <w:rFonts w:cs="Arial"/>
          <w:szCs w:val="22"/>
        </w:rPr>
        <w:t>.</w:t>
      </w:r>
      <w:r w:rsidR="00EB556F" w:rsidRPr="001D34F3">
        <w:rPr>
          <w:rFonts w:cs="Arial"/>
          <w:szCs w:val="22"/>
        </w:rPr>
        <w:t xml:space="preserve"> </w:t>
      </w:r>
      <w:r w:rsidR="000E171C" w:rsidRPr="001D34F3">
        <w:rPr>
          <w:rFonts w:cs="Arial"/>
          <w:szCs w:val="22"/>
        </w:rPr>
        <w:t xml:space="preserve">Allows entities to process nonexpenditure transfers in the CARS Agency Transaction Module. </w:t>
      </w:r>
    </w:p>
    <w:p w14:paraId="4C71B5A4" w14:textId="671C6ACD" w:rsidR="00B5592F" w:rsidRPr="001D34F3" w:rsidRDefault="00B5592F" w:rsidP="001060CC">
      <w:pPr>
        <w:pStyle w:val="FAM-Subsection"/>
        <w:numPr>
          <w:ilvl w:val="0"/>
          <w:numId w:val="45"/>
        </w:numPr>
        <w:tabs>
          <w:tab w:val="clear" w:pos="2160"/>
        </w:tabs>
        <w:ind w:left="1800" w:hanging="360"/>
        <w:rPr>
          <w:rFonts w:cs="Arial"/>
          <w:szCs w:val="22"/>
        </w:rPr>
      </w:pPr>
      <w:r w:rsidRPr="001D34F3">
        <w:rPr>
          <w:rFonts w:cs="Arial"/>
          <w:szCs w:val="22"/>
        </w:rPr>
        <w:t>Allow</w:t>
      </w:r>
      <w:r w:rsidR="00075E14" w:rsidRPr="001D34F3">
        <w:rPr>
          <w:rFonts w:cs="Arial"/>
          <w:szCs w:val="22"/>
        </w:rPr>
        <w:t>s</w:t>
      </w:r>
      <w:r w:rsidRPr="001D34F3">
        <w:rPr>
          <w:rFonts w:cs="Arial"/>
          <w:szCs w:val="22"/>
        </w:rPr>
        <w:t xml:space="preserve"> entities to report some information, such as adjustments or other supplementary information, directly to CARS using the</w:t>
      </w:r>
      <w:r w:rsidR="00B246E8" w:rsidRPr="001D34F3">
        <w:rPr>
          <w:rFonts w:cs="Arial"/>
          <w:szCs w:val="22"/>
        </w:rPr>
        <w:t xml:space="preserve"> CARS</w:t>
      </w:r>
      <w:r w:rsidRPr="001D34F3">
        <w:rPr>
          <w:rFonts w:cs="Arial"/>
          <w:szCs w:val="22"/>
        </w:rPr>
        <w:t xml:space="preserve"> CTA module. </w:t>
      </w:r>
    </w:p>
    <w:p w14:paraId="41523443" w14:textId="483A222C" w:rsidR="00EB556F" w:rsidRPr="001D34F3" w:rsidRDefault="00864BA0" w:rsidP="001060CC">
      <w:pPr>
        <w:pStyle w:val="FAM-Subsection"/>
        <w:numPr>
          <w:ilvl w:val="0"/>
          <w:numId w:val="45"/>
        </w:numPr>
        <w:tabs>
          <w:tab w:val="clear" w:pos="2160"/>
        </w:tabs>
        <w:ind w:left="1800" w:hanging="360"/>
        <w:rPr>
          <w:rFonts w:cs="Arial"/>
          <w:szCs w:val="22"/>
        </w:rPr>
      </w:pPr>
      <w:r w:rsidRPr="001D34F3">
        <w:rPr>
          <w:rFonts w:cs="Arial"/>
          <w:szCs w:val="22"/>
        </w:rPr>
        <w:t>P</w:t>
      </w:r>
      <w:r w:rsidR="00EB556F" w:rsidRPr="001D34F3">
        <w:rPr>
          <w:rFonts w:cs="Arial"/>
          <w:szCs w:val="22"/>
        </w:rPr>
        <w:t>rovide</w:t>
      </w:r>
      <w:r w:rsidR="008137E8" w:rsidRPr="001D34F3">
        <w:rPr>
          <w:rFonts w:cs="Arial"/>
          <w:szCs w:val="22"/>
        </w:rPr>
        <w:t>s</w:t>
      </w:r>
      <w:r w:rsidR="00EB556F" w:rsidRPr="001D34F3">
        <w:rPr>
          <w:rFonts w:cs="Arial"/>
          <w:szCs w:val="22"/>
        </w:rPr>
        <w:t xml:space="preserve"> </w:t>
      </w:r>
      <w:r w:rsidR="00B5592F" w:rsidRPr="001D34F3">
        <w:rPr>
          <w:rFonts w:cs="Arial"/>
          <w:szCs w:val="22"/>
        </w:rPr>
        <w:t>S</w:t>
      </w:r>
      <w:r w:rsidR="00EB556F" w:rsidRPr="001D34F3">
        <w:rPr>
          <w:rFonts w:cs="Arial"/>
          <w:szCs w:val="22"/>
        </w:rPr>
        <w:t xml:space="preserve">tatements of </w:t>
      </w:r>
      <w:r w:rsidR="00B5592F" w:rsidRPr="001D34F3">
        <w:rPr>
          <w:rFonts w:cs="Arial"/>
          <w:szCs w:val="22"/>
        </w:rPr>
        <w:t>D</w:t>
      </w:r>
      <w:r w:rsidR="00EB556F" w:rsidRPr="001D34F3">
        <w:rPr>
          <w:rFonts w:cs="Arial"/>
          <w:szCs w:val="22"/>
        </w:rPr>
        <w:t xml:space="preserve">ifferences for differences between </w:t>
      </w:r>
      <w:r w:rsidR="001002FB" w:rsidRPr="001D34F3">
        <w:rPr>
          <w:rFonts w:cs="Arial"/>
          <w:szCs w:val="22"/>
        </w:rPr>
        <w:t xml:space="preserve">(1) </w:t>
      </w:r>
      <w:r w:rsidR="00EB556F" w:rsidRPr="001D34F3">
        <w:rPr>
          <w:rFonts w:cs="Arial"/>
          <w:szCs w:val="22"/>
        </w:rPr>
        <w:t>information reported by</w:t>
      </w:r>
      <w:r w:rsidR="00B5592F" w:rsidRPr="001D34F3">
        <w:rPr>
          <w:rFonts w:cs="Arial"/>
          <w:szCs w:val="22"/>
        </w:rPr>
        <w:t xml:space="preserve"> </w:t>
      </w:r>
      <w:r w:rsidR="00EB556F" w:rsidRPr="001D34F3">
        <w:rPr>
          <w:rFonts w:cs="Arial"/>
          <w:szCs w:val="22"/>
        </w:rPr>
        <w:t xml:space="preserve">entities </w:t>
      </w:r>
      <w:r w:rsidR="001002FB" w:rsidRPr="001D34F3">
        <w:rPr>
          <w:rFonts w:cs="Arial"/>
          <w:szCs w:val="22"/>
        </w:rPr>
        <w:t xml:space="preserve">into CARS via the </w:t>
      </w:r>
      <w:r w:rsidR="00B246E8" w:rsidRPr="001D34F3">
        <w:rPr>
          <w:rFonts w:cs="Arial"/>
          <w:szCs w:val="22"/>
        </w:rPr>
        <w:t xml:space="preserve">CTA </w:t>
      </w:r>
      <w:r w:rsidR="001002FB" w:rsidRPr="001D34F3">
        <w:rPr>
          <w:rFonts w:cs="Arial"/>
          <w:szCs w:val="22"/>
        </w:rPr>
        <w:t>module</w:t>
      </w:r>
      <w:r w:rsidR="00EB556F" w:rsidRPr="001D34F3">
        <w:rPr>
          <w:rFonts w:cs="Arial"/>
          <w:szCs w:val="22"/>
        </w:rPr>
        <w:t xml:space="preserve"> and </w:t>
      </w:r>
      <w:r w:rsidR="001002FB" w:rsidRPr="001D34F3">
        <w:rPr>
          <w:rFonts w:cs="Arial"/>
          <w:szCs w:val="22"/>
        </w:rPr>
        <w:t xml:space="preserve">(2) </w:t>
      </w:r>
      <w:r w:rsidR="00EB556F" w:rsidRPr="001D34F3">
        <w:rPr>
          <w:rFonts w:cs="Arial"/>
          <w:szCs w:val="22"/>
        </w:rPr>
        <w:t xml:space="preserve">information reported to CARS by </w:t>
      </w:r>
      <w:r w:rsidR="00B5592F" w:rsidRPr="001D34F3">
        <w:rPr>
          <w:rFonts w:cs="Arial"/>
          <w:szCs w:val="22"/>
        </w:rPr>
        <w:t xml:space="preserve">Fiscal Service collection reporting </w:t>
      </w:r>
      <w:r w:rsidR="00075E14" w:rsidRPr="001D34F3">
        <w:rPr>
          <w:rFonts w:cs="Arial"/>
          <w:szCs w:val="22"/>
        </w:rPr>
        <w:t>systems</w:t>
      </w:r>
      <w:r w:rsidR="00B5592F" w:rsidRPr="001D34F3">
        <w:rPr>
          <w:rFonts w:cs="Arial"/>
          <w:szCs w:val="22"/>
        </w:rPr>
        <w:t xml:space="preserve"> and payment information</w:t>
      </w:r>
      <w:r w:rsidR="00432DFA" w:rsidRPr="001D34F3">
        <w:rPr>
          <w:rFonts w:cs="Arial"/>
          <w:szCs w:val="22"/>
        </w:rPr>
        <w:t xml:space="preserve"> </w:t>
      </w:r>
      <w:r w:rsidR="00EB556F" w:rsidRPr="001D34F3">
        <w:rPr>
          <w:rFonts w:cs="Arial"/>
          <w:szCs w:val="22"/>
        </w:rPr>
        <w:t>systems</w:t>
      </w:r>
      <w:r w:rsidRPr="001D34F3">
        <w:rPr>
          <w:rFonts w:cs="Arial"/>
          <w:szCs w:val="22"/>
        </w:rPr>
        <w:t>.</w:t>
      </w:r>
    </w:p>
    <w:p w14:paraId="09ABC676" w14:textId="793DDACE" w:rsidR="00EB556F" w:rsidRPr="001D34F3" w:rsidRDefault="00864BA0" w:rsidP="001060CC">
      <w:pPr>
        <w:pStyle w:val="FAM-Subsection"/>
        <w:numPr>
          <w:ilvl w:val="0"/>
          <w:numId w:val="45"/>
        </w:numPr>
        <w:tabs>
          <w:tab w:val="clear" w:pos="2160"/>
        </w:tabs>
        <w:ind w:left="1800" w:hanging="360"/>
        <w:rPr>
          <w:rFonts w:cs="Arial"/>
          <w:szCs w:val="22"/>
        </w:rPr>
      </w:pPr>
      <w:r w:rsidRPr="001D34F3">
        <w:rPr>
          <w:rFonts w:cs="Arial"/>
          <w:szCs w:val="22"/>
        </w:rPr>
        <w:t>P</w:t>
      </w:r>
      <w:r w:rsidR="00EB556F" w:rsidRPr="001D34F3">
        <w:rPr>
          <w:rFonts w:cs="Arial"/>
          <w:szCs w:val="22"/>
        </w:rPr>
        <w:t>rovide</w:t>
      </w:r>
      <w:r w:rsidR="008137E8" w:rsidRPr="001D34F3">
        <w:rPr>
          <w:rFonts w:cs="Arial"/>
          <w:szCs w:val="22"/>
        </w:rPr>
        <w:t>s</w:t>
      </w:r>
      <w:r w:rsidR="00EB556F" w:rsidRPr="001D34F3">
        <w:rPr>
          <w:rFonts w:cs="Arial"/>
          <w:szCs w:val="22"/>
        </w:rPr>
        <w:t xml:space="preserve"> entities with FBWT </w:t>
      </w:r>
      <w:r w:rsidR="00B5592F" w:rsidRPr="001D34F3">
        <w:rPr>
          <w:rFonts w:cs="Arial"/>
          <w:szCs w:val="22"/>
        </w:rPr>
        <w:t>A</w:t>
      </w:r>
      <w:r w:rsidR="00EB556F" w:rsidRPr="001D34F3">
        <w:rPr>
          <w:rFonts w:cs="Arial"/>
          <w:szCs w:val="22"/>
        </w:rPr>
        <w:t xml:space="preserve">ccount </w:t>
      </w:r>
      <w:r w:rsidR="00B5592F" w:rsidRPr="001D34F3">
        <w:rPr>
          <w:rFonts w:cs="Arial"/>
          <w:szCs w:val="22"/>
        </w:rPr>
        <w:t>S</w:t>
      </w:r>
      <w:r w:rsidR="00EB556F" w:rsidRPr="001D34F3">
        <w:rPr>
          <w:rFonts w:cs="Arial"/>
          <w:szCs w:val="22"/>
        </w:rPr>
        <w:t xml:space="preserve">tatements. Treasury provides these statements by </w:t>
      </w:r>
      <w:r w:rsidR="00B5592F" w:rsidRPr="001D34F3">
        <w:rPr>
          <w:rFonts w:cs="Arial"/>
          <w:szCs w:val="22"/>
        </w:rPr>
        <w:t>TAS</w:t>
      </w:r>
      <w:r w:rsidR="00853C21" w:rsidRPr="001D34F3">
        <w:rPr>
          <w:rFonts w:cs="Arial"/>
          <w:szCs w:val="22"/>
        </w:rPr>
        <w:t xml:space="preserve"> </w:t>
      </w:r>
      <w:r w:rsidR="00EB556F" w:rsidRPr="001D34F3">
        <w:rPr>
          <w:rFonts w:cs="Arial"/>
          <w:szCs w:val="22"/>
        </w:rPr>
        <w:t xml:space="preserve">and </w:t>
      </w:r>
      <w:r w:rsidR="00853C21" w:rsidRPr="001D34F3">
        <w:rPr>
          <w:rFonts w:cs="Arial"/>
          <w:szCs w:val="22"/>
        </w:rPr>
        <w:t>Agency Location Code</w:t>
      </w:r>
      <w:r w:rsidR="008137E8" w:rsidRPr="001D34F3">
        <w:rPr>
          <w:rFonts w:cs="Arial"/>
          <w:szCs w:val="22"/>
        </w:rPr>
        <w:t>,</w:t>
      </w:r>
      <w:r w:rsidR="00EB556F" w:rsidRPr="001D34F3">
        <w:rPr>
          <w:rFonts w:cs="Arial"/>
          <w:szCs w:val="22"/>
        </w:rPr>
        <w:t xml:space="preserve"> and the statements include a roll forward of the previous month’s balance</w:t>
      </w:r>
      <w:r w:rsidR="008137E8" w:rsidRPr="001D34F3">
        <w:rPr>
          <w:rFonts w:cs="Arial"/>
          <w:szCs w:val="22"/>
        </w:rPr>
        <w:t xml:space="preserve">; </w:t>
      </w:r>
      <w:r w:rsidR="00EB556F" w:rsidRPr="001D34F3">
        <w:rPr>
          <w:rFonts w:cs="Arial"/>
          <w:szCs w:val="22"/>
        </w:rPr>
        <w:t>the current month’s activity</w:t>
      </w:r>
      <w:r w:rsidR="008137E8" w:rsidRPr="001D34F3">
        <w:rPr>
          <w:rFonts w:cs="Arial"/>
          <w:szCs w:val="22"/>
        </w:rPr>
        <w:t xml:space="preserve">; </w:t>
      </w:r>
      <w:r w:rsidR="00EB556F" w:rsidRPr="001D34F3">
        <w:rPr>
          <w:rFonts w:cs="Arial"/>
          <w:szCs w:val="22"/>
        </w:rPr>
        <w:t xml:space="preserve">and </w:t>
      </w:r>
      <w:r w:rsidR="00EB556F" w:rsidRPr="001D34F3">
        <w:rPr>
          <w:rFonts w:cs="Arial"/>
          <w:szCs w:val="22"/>
        </w:rPr>
        <w:lastRenderedPageBreak/>
        <w:t>other account activity</w:t>
      </w:r>
      <w:r w:rsidR="008137E8" w:rsidRPr="001D34F3">
        <w:rPr>
          <w:rFonts w:cs="Arial"/>
          <w:szCs w:val="22"/>
        </w:rPr>
        <w:t>,</w:t>
      </w:r>
      <w:r w:rsidR="00EB556F" w:rsidRPr="001D34F3">
        <w:rPr>
          <w:rFonts w:cs="Arial"/>
          <w:szCs w:val="22"/>
        </w:rPr>
        <w:t xml:space="preserve"> such as supplemental appropriations, rescissions, nonexpenditure transfers, and activity reported by other entities. </w:t>
      </w:r>
      <w:r w:rsidR="008137E8" w:rsidRPr="001D34F3">
        <w:rPr>
          <w:rFonts w:cs="Arial"/>
          <w:szCs w:val="22"/>
        </w:rPr>
        <w:t xml:space="preserve">Entities can use these </w:t>
      </w:r>
      <w:r w:rsidR="00EB556F" w:rsidRPr="001D34F3">
        <w:rPr>
          <w:rFonts w:cs="Arial"/>
          <w:szCs w:val="22"/>
        </w:rPr>
        <w:t>reports to reconcile FBWT.</w:t>
      </w:r>
    </w:p>
    <w:p w14:paraId="1DE9415C" w14:textId="77777777" w:rsidR="00F97041" w:rsidRPr="001D34F3" w:rsidRDefault="00F97041" w:rsidP="00F97041">
      <w:pPr>
        <w:pStyle w:val="Heading4"/>
      </w:pPr>
      <w:r w:rsidRPr="001D34F3">
        <w:t>Reconciliations</w:t>
      </w:r>
    </w:p>
    <w:p w14:paraId="187D2B82" w14:textId="2EDEB0B1" w:rsidR="00003AAF" w:rsidRPr="001D34F3" w:rsidRDefault="001002FB" w:rsidP="0050053E">
      <w:pPr>
        <w:pStyle w:val="FAM-Subsection"/>
        <w:numPr>
          <w:ilvl w:val="0"/>
          <w:numId w:val="119"/>
        </w:numPr>
      </w:pPr>
      <w:r w:rsidRPr="001D34F3">
        <w:t>An entity’s r</w:t>
      </w:r>
      <w:r w:rsidR="00EB556F" w:rsidRPr="001D34F3">
        <w:t xml:space="preserve">egular reconciliation of </w:t>
      </w:r>
      <w:r w:rsidRPr="001D34F3">
        <w:t xml:space="preserve">its internal </w:t>
      </w:r>
      <w:r w:rsidR="00EB556F" w:rsidRPr="001D34F3">
        <w:t xml:space="preserve">FBWT records with </w:t>
      </w:r>
      <w:r w:rsidR="00003AAF" w:rsidRPr="001D34F3">
        <w:t>FBWT activity reported to CARS</w:t>
      </w:r>
      <w:r w:rsidRPr="001D34F3">
        <w:t xml:space="preserve"> via other sources (e.g., collection reporting systems and payment information systems)</w:t>
      </w:r>
      <w:r w:rsidR="00003AAF" w:rsidRPr="001D34F3">
        <w:t xml:space="preserve"> is a </w:t>
      </w:r>
      <w:r w:rsidR="00EB556F" w:rsidRPr="001D34F3">
        <w:t xml:space="preserve">control </w:t>
      </w:r>
      <w:r w:rsidR="00581671" w:rsidRPr="001D34F3">
        <w:t xml:space="preserve">activity </w:t>
      </w:r>
      <w:r w:rsidR="00EB556F" w:rsidRPr="001D34F3">
        <w:t xml:space="preserve">in maintaining the accuracy and reliability of entity FBWT records. Effective reconciliations serve as a detection control for identifying unauthorized and unrecorded transactions at the entities and at Treasury. </w:t>
      </w:r>
      <w:r w:rsidR="00B82DC9" w:rsidRPr="001D34F3">
        <w:t>R</w:t>
      </w:r>
      <w:r w:rsidR="00EB556F" w:rsidRPr="001D34F3">
        <w:t xml:space="preserve">econciliations are also important in </w:t>
      </w:r>
      <w:r w:rsidR="00003AAF" w:rsidRPr="001D34F3">
        <w:t xml:space="preserve">providing an accurate measurement of the status of available resources, which is helpful in </w:t>
      </w:r>
      <w:r w:rsidR="00EB556F" w:rsidRPr="001D34F3">
        <w:t>preventing entity disbursements from exceeding appropriated amounts</w:t>
      </w:r>
      <w:r w:rsidR="00003AAF" w:rsidRPr="001D34F3">
        <w:t>. Treasury provides the following examples of reconciliations that entities</w:t>
      </w:r>
      <w:r w:rsidR="0007475D" w:rsidRPr="001D34F3">
        <w:t xml:space="preserve"> can perform</w:t>
      </w:r>
      <w:r w:rsidR="00003AAF" w:rsidRPr="001D34F3">
        <w:t>.</w:t>
      </w:r>
      <w:r w:rsidR="00003AAF" w:rsidRPr="001D34F3">
        <w:rPr>
          <w:rStyle w:val="FootnoteReference"/>
          <w:rFonts w:cs="Arial"/>
          <w:szCs w:val="22"/>
        </w:rPr>
        <w:footnoteReference w:id="33"/>
      </w:r>
      <w:r w:rsidR="00EB556F" w:rsidRPr="001D34F3">
        <w:t xml:space="preserve"> </w:t>
      </w:r>
    </w:p>
    <w:p w14:paraId="14FADFD7" w14:textId="531DE122" w:rsidR="00003AAF" w:rsidRPr="001D34F3" w:rsidRDefault="00003AAF" w:rsidP="001060CC">
      <w:pPr>
        <w:pStyle w:val="FAM-Subsection"/>
        <w:numPr>
          <w:ilvl w:val="1"/>
          <w:numId w:val="76"/>
        </w:numPr>
        <w:tabs>
          <w:tab w:val="clear" w:pos="1440"/>
          <w:tab w:val="num" w:pos="1800"/>
        </w:tabs>
        <w:ind w:left="1800"/>
        <w:rPr>
          <w:b/>
        </w:rPr>
      </w:pPr>
      <w:r w:rsidRPr="001D34F3">
        <w:rPr>
          <w:rFonts w:cs="Arial"/>
          <w:b/>
          <w:szCs w:val="22"/>
        </w:rPr>
        <w:t xml:space="preserve">FBWT </w:t>
      </w:r>
      <w:r w:rsidR="0007475D" w:rsidRPr="001D34F3">
        <w:rPr>
          <w:rFonts w:cs="Arial"/>
          <w:b/>
          <w:szCs w:val="22"/>
        </w:rPr>
        <w:t xml:space="preserve">reconciliation </w:t>
      </w:r>
      <w:r w:rsidRPr="001D34F3">
        <w:rPr>
          <w:rFonts w:cs="Arial"/>
          <w:b/>
          <w:szCs w:val="22"/>
        </w:rPr>
        <w:t xml:space="preserve">by TAS: </w:t>
      </w:r>
      <w:r w:rsidR="0007475D" w:rsidRPr="001D34F3">
        <w:rPr>
          <w:rFonts w:cs="Arial"/>
          <w:szCs w:val="22"/>
        </w:rPr>
        <w:t xml:space="preserve">Entails </w:t>
      </w:r>
      <w:r w:rsidRPr="001D34F3">
        <w:rPr>
          <w:rFonts w:cs="Arial"/>
          <w:szCs w:val="22"/>
        </w:rPr>
        <w:t>matching the balance on Treasury’s CARS account statement by TAS with the corresponding balance in the entity’s accounting records.</w:t>
      </w:r>
      <w:r w:rsidR="00D4214E" w:rsidRPr="001D34F3" w:rsidDel="00D4214E">
        <w:rPr>
          <w:rStyle w:val="FootnoteReference"/>
          <w:rFonts w:cs="Arial"/>
          <w:szCs w:val="22"/>
        </w:rPr>
        <w:t xml:space="preserve"> </w:t>
      </w:r>
    </w:p>
    <w:p w14:paraId="7769E4C3" w14:textId="44A56C4F" w:rsidR="00003AAF" w:rsidRPr="001D34F3" w:rsidRDefault="00003AAF" w:rsidP="001060CC">
      <w:pPr>
        <w:pStyle w:val="FAM-Subsection"/>
        <w:numPr>
          <w:ilvl w:val="1"/>
          <w:numId w:val="76"/>
        </w:numPr>
        <w:tabs>
          <w:tab w:val="clear" w:pos="1440"/>
          <w:tab w:val="num" w:pos="1800"/>
        </w:tabs>
        <w:ind w:left="1800"/>
        <w:rPr>
          <w:b/>
        </w:rPr>
      </w:pPr>
      <w:r w:rsidRPr="001D34F3">
        <w:rPr>
          <w:b/>
        </w:rPr>
        <w:t xml:space="preserve">Cash </w:t>
      </w:r>
      <w:r w:rsidR="0007475D" w:rsidRPr="001D34F3">
        <w:rPr>
          <w:b/>
        </w:rPr>
        <w:t xml:space="preserve">activity reconciliation </w:t>
      </w:r>
      <w:r w:rsidRPr="001D34F3">
        <w:rPr>
          <w:b/>
        </w:rPr>
        <w:t xml:space="preserve">by Agency Location Code and by </w:t>
      </w:r>
      <w:r w:rsidR="0007475D" w:rsidRPr="001D34F3">
        <w:rPr>
          <w:b/>
        </w:rPr>
        <w:t>source</w:t>
      </w:r>
      <w:r w:rsidRPr="001D34F3">
        <w:rPr>
          <w:b/>
        </w:rPr>
        <w:t>/</w:t>
      </w:r>
      <w:r w:rsidR="0007475D" w:rsidRPr="001D34F3">
        <w:rPr>
          <w:b/>
        </w:rPr>
        <w:t>sending trading partner</w:t>
      </w:r>
      <w:r w:rsidRPr="001D34F3">
        <w:rPr>
          <w:b/>
        </w:rPr>
        <w:t xml:space="preserve">: </w:t>
      </w:r>
      <w:r w:rsidR="0007475D" w:rsidRPr="001D34F3">
        <w:t xml:space="preserve">Entails </w:t>
      </w:r>
      <w:r w:rsidRPr="001D34F3">
        <w:t xml:space="preserve">matching transaction amounts reported in Treasury’s CARS Agency Location Code account statement with those recorded in the entity’s </w:t>
      </w:r>
      <w:r w:rsidR="00DD1ABF" w:rsidRPr="001D34F3">
        <w:t>accounting records</w:t>
      </w:r>
      <w:r w:rsidRPr="001D34F3">
        <w:t xml:space="preserve">. </w:t>
      </w:r>
    </w:p>
    <w:p w14:paraId="347A0CBE" w14:textId="36C0685A" w:rsidR="00003AAF" w:rsidRPr="001D34F3" w:rsidRDefault="00003AAF" w:rsidP="001060CC">
      <w:pPr>
        <w:pStyle w:val="FAM-Subsection"/>
        <w:numPr>
          <w:ilvl w:val="1"/>
          <w:numId w:val="76"/>
        </w:numPr>
        <w:tabs>
          <w:tab w:val="clear" w:pos="1440"/>
          <w:tab w:val="num" w:pos="1800"/>
        </w:tabs>
        <w:ind w:left="1800"/>
        <w:rPr>
          <w:b/>
        </w:rPr>
      </w:pPr>
      <w:r w:rsidRPr="001D34F3">
        <w:rPr>
          <w:b/>
        </w:rPr>
        <w:t xml:space="preserve">TAS and BETC </w:t>
      </w:r>
      <w:r w:rsidR="0007475D" w:rsidRPr="001D34F3">
        <w:rPr>
          <w:b/>
        </w:rPr>
        <w:t>reconciliation</w:t>
      </w:r>
      <w:r w:rsidRPr="001D34F3">
        <w:rPr>
          <w:b/>
        </w:rPr>
        <w:t>:</w:t>
      </w:r>
      <w:r w:rsidRPr="001D34F3">
        <w:t xml:space="preserve"> </w:t>
      </w:r>
      <w:r w:rsidR="0007475D" w:rsidRPr="001D34F3">
        <w:t xml:space="preserve">Entails </w:t>
      </w:r>
      <w:r w:rsidRPr="001D34F3">
        <w:t xml:space="preserve">incorporating a reconciliation at the TAS and BETC level as part of the cash activity reconciliation by Agency Location Code and by source/sending trading partner. </w:t>
      </w:r>
    </w:p>
    <w:p w14:paraId="5E6821D1" w14:textId="0E7007D6" w:rsidR="00003AAF" w:rsidRPr="001D34F3" w:rsidRDefault="0007475D" w:rsidP="00003AAF">
      <w:pPr>
        <w:pStyle w:val="FAM-Subsection"/>
        <w:rPr>
          <w:rFonts w:cs="Arial"/>
          <w:color w:val="auto"/>
          <w:szCs w:val="22"/>
        </w:rPr>
      </w:pPr>
      <w:r w:rsidRPr="001D34F3">
        <w:t>Most</w:t>
      </w:r>
      <w:r w:rsidR="00003AAF" w:rsidRPr="001D34F3">
        <w:t xml:space="preserve"> entities process their collections through collection reporting </w:t>
      </w:r>
      <w:r w:rsidR="00230AB7" w:rsidRPr="001D34F3">
        <w:t>system</w:t>
      </w:r>
      <w:r w:rsidR="00003AAF" w:rsidRPr="001D34F3">
        <w:t xml:space="preserve">s and disbursements (payments) through Treasury Disbursing Offices. </w:t>
      </w:r>
      <w:r w:rsidR="00003AAF" w:rsidRPr="001D34F3">
        <w:rPr>
          <w:rFonts w:cs="Arial"/>
          <w:szCs w:val="22"/>
        </w:rPr>
        <w:t xml:space="preserve">Other entities, which have authority to collect or disburse funds on their own behalf, </w:t>
      </w:r>
      <w:r w:rsidR="004C4266" w:rsidRPr="001D34F3">
        <w:rPr>
          <w:rFonts w:cs="Arial"/>
          <w:szCs w:val="22"/>
        </w:rPr>
        <w:t xml:space="preserve">may </w:t>
      </w:r>
      <w:r w:rsidR="00003AAF" w:rsidRPr="001D34F3">
        <w:rPr>
          <w:rFonts w:cs="Arial"/>
          <w:szCs w:val="22"/>
        </w:rPr>
        <w:t>reconcile collection and disbursement activity recorded in their general ledger directly with collections and disbursements reports from the Federal Reserve Bank systems.</w:t>
      </w:r>
      <w:r w:rsidR="00003AAF" w:rsidRPr="001D34F3">
        <w:rPr>
          <w:rStyle w:val="FootnoteReference"/>
          <w:rFonts w:cs="Arial"/>
          <w:szCs w:val="22"/>
        </w:rPr>
        <w:footnoteReference w:id="34"/>
      </w:r>
      <w:r w:rsidR="00003AAF" w:rsidRPr="001D34F3">
        <w:rPr>
          <w:rFonts w:cs="Arial"/>
          <w:szCs w:val="22"/>
        </w:rPr>
        <w:t xml:space="preserve"> </w:t>
      </w:r>
    </w:p>
    <w:p w14:paraId="05AC1AF7" w14:textId="77777777" w:rsidR="00981B59" w:rsidRPr="001D34F3" w:rsidRDefault="00981B59" w:rsidP="00981B59">
      <w:pPr>
        <w:pStyle w:val="Heading3"/>
      </w:pPr>
      <w:r w:rsidRPr="001D34F3">
        <w:t>Additional Resources for Accounting and Reporting Information</w:t>
      </w:r>
    </w:p>
    <w:p w14:paraId="4C0D58D6" w14:textId="77777777" w:rsidR="00EB556F" w:rsidRPr="001D34F3" w:rsidRDefault="00EB556F" w:rsidP="00B03E0C">
      <w:pPr>
        <w:pStyle w:val="FAM-Subsection"/>
        <w:rPr>
          <w:rFonts w:cs="Arial"/>
          <w:szCs w:val="22"/>
        </w:rPr>
      </w:pPr>
      <w:r w:rsidRPr="001D34F3">
        <w:rPr>
          <w:rFonts w:cs="Arial"/>
          <w:szCs w:val="22"/>
        </w:rPr>
        <w:t>To obtain a further understanding of entity’s accounting and reporting for FBWT, the auditor may refer to</w:t>
      </w:r>
    </w:p>
    <w:p w14:paraId="3715F0C5" w14:textId="65D0EEFC" w:rsidR="00EB556F" w:rsidRPr="001D34F3" w:rsidRDefault="00EB556F" w:rsidP="001060CC">
      <w:pPr>
        <w:pStyle w:val="FAM-Subsection"/>
        <w:numPr>
          <w:ilvl w:val="0"/>
          <w:numId w:val="43"/>
        </w:numPr>
        <w:tabs>
          <w:tab w:val="clear" w:pos="1560"/>
        </w:tabs>
        <w:ind w:left="1800"/>
        <w:rPr>
          <w:rFonts w:cs="Arial"/>
          <w:szCs w:val="22"/>
        </w:rPr>
      </w:pPr>
      <w:r w:rsidRPr="001D34F3">
        <w:rPr>
          <w:rFonts w:cs="Arial"/>
          <w:szCs w:val="22"/>
        </w:rPr>
        <w:t xml:space="preserve">Fiscal Service’s </w:t>
      </w:r>
      <w:r w:rsidR="00DD1ABF" w:rsidRPr="001D34F3">
        <w:rPr>
          <w:rFonts w:cs="Arial"/>
          <w:szCs w:val="22"/>
        </w:rPr>
        <w:t xml:space="preserve">CARS </w:t>
      </w:r>
      <w:r w:rsidRPr="001D34F3">
        <w:rPr>
          <w:rFonts w:cs="Arial"/>
          <w:szCs w:val="22"/>
        </w:rPr>
        <w:t xml:space="preserve">website at </w:t>
      </w:r>
      <w:hyperlink r:id="rId41" w:history="1">
        <w:r w:rsidR="0030140D" w:rsidRPr="001D34F3">
          <w:rPr>
            <w:rStyle w:val="Hyperlink"/>
            <w:rFonts w:cs="Arial"/>
            <w:szCs w:val="22"/>
          </w:rPr>
          <w:t>https://www.fiscal.treasury.gov/cars/</w:t>
        </w:r>
      </w:hyperlink>
      <w:r w:rsidR="003B241B" w:rsidRPr="001D34F3">
        <w:rPr>
          <w:rFonts w:cs="Arial"/>
          <w:szCs w:val="22"/>
        </w:rPr>
        <w:t xml:space="preserve"> (accessed </w:t>
      </w:r>
      <w:r w:rsidR="0031680B" w:rsidRPr="001D34F3">
        <w:rPr>
          <w:rFonts w:cs="Arial"/>
          <w:szCs w:val="22"/>
        </w:rPr>
        <w:t>June 3, 2024</w:t>
      </w:r>
      <w:r w:rsidR="003B241B" w:rsidRPr="001D34F3">
        <w:rPr>
          <w:rFonts w:cs="Arial"/>
          <w:szCs w:val="22"/>
        </w:rPr>
        <w:t>)</w:t>
      </w:r>
      <w:r w:rsidRPr="001D34F3">
        <w:rPr>
          <w:rFonts w:cs="Arial"/>
          <w:szCs w:val="22"/>
        </w:rPr>
        <w:t xml:space="preserve">; </w:t>
      </w:r>
    </w:p>
    <w:p w14:paraId="5FC2860A" w14:textId="0FCB853C" w:rsidR="001061B9" w:rsidRPr="001D34F3" w:rsidRDefault="001061B9" w:rsidP="001060CC">
      <w:pPr>
        <w:pStyle w:val="FAM-Subsection"/>
        <w:numPr>
          <w:ilvl w:val="0"/>
          <w:numId w:val="43"/>
        </w:numPr>
        <w:tabs>
          <w:tab w:val="clear" w:pos="1560"/>
        </w:tabs>
        <w:ind w:left="1800"/>
        <w:rPr>
          <w:rFonts w:cs="Arial"/>
          <w:szCs w:val="22"/>
        </w:rPr>
      </w:pPr>
      <w:r w:rsidRPr="001D34F3">
        <w:rPr>
          <w:rFonts w:cs="Arial"/>
          <w:szCs w:val="22"/>
        </w:rPr>
        <w:lastRenderedPageBreak/>
        <w:t xml:space="preserve">Fiscal Service’s FBWT website at </w:t>
      </w:r>
      <w:hyperlink r:id="rId42" w:history="1">
        <w:r w:rsidRPr="001D34F3">
          <w:rPr>
            <w:rStyle w:val="Hyperlink"/>
            <w:szCs w:val="22"/>
          </w:rPr>
          <w:t>https://www.fiscal.treasury.gov/reports-statements/fbwt/</w:t>
        </w:r>
      </w:hyperlink>
      <w:r w:rsidR="007355FA" w:rsidRPr="001D34F3">
        <w:rPr>
          <w:szCs w:val="22"/>
        </w:rPr>
        <w:t xml:space="preserve"> (accessed </w:t>
      </w:r>
      <w:r w:rsidR="006D3427" w:rsidRPr="001D34F3">
        <w:rPr>
          <w:szCs w:val="22"/>
        </w:rPr>
        <w:t>June 4, 2024</w:t>
      </w:r>
      <w:r w:rsidR="007355FA" w:rsidRPr="001D34F3">
        <w:rPr>
          <w:szCs w:val="22"/>
        </w:rPr>
        <w:t>)</w:t>
      </w:r>
      <w:r w:rsidRPr="001D34F3">
        <w:rPr>
          <w:rFonts w:cs="Arial"/>
          <w:szCs w:val="22"/>
        </w:rPr>
        <w:t xml:space="preserve">; </w:t>
      </w:r>
    </w:p>
    <w:p w14:paraId="449D0A9E" w14:textId="764CDD03" w:rsidR="001061B9" w:rsidRPr="001D34F3" w:rsidRDefault="001061B9" w:rsidP="001060CC">
      <w:pPr>
        <w:pStyle w:val="FAM-Subsection"/>
        <w:numPr>
          <w:ilvl w:val="0"/>
          <w:numId w:val="43"/>
        </w:numPr>
        <w:tabs>
          <w:tab w:val="clear" w:pos="1560"/>
        </w:tabs>
        <w:ind w:left="1800"/>
        <w:rPr>
          <w:rFonts w:cs="Arial"/>
          <w:szCs w:val="22"/>
        </w:rPr>
      </w:pPr>
      <w:r w:rsidRPr="001D34F3">
        <w:rPr>
          <w:rFonts w:cs="Arial"/>
          <w:szCs w:val="22"/>
        </w:rPr>
        <w:t xml:space="preserve">Treasury Financial Manual, Volume I, Part II, Chapter 5100, </w:t>
      </w:r>
      <w:r w:rsidRPr="001D34F3">
        <w:rPr>
          <w:rFonts w:cs="Arial"/>
          <w:i/>
          <w:szCs w:val="22"/>
        </w:rPr>
        <w:t>Fund Balance with Treasury Accounts</w:t>
      </w:r>
      <w:r w:rsidR="00B949AD" w:rsidRPr="001D34F3">
        <w:rPr>
          <w:rFonts w:cs="Arial"/>
          <w:iCs/>
          <w:szCs w:val="22"/>
        </w:rPr>
        <w:t xml:space="preserve">, at </w:t>
      </w:r>
      <w:hyperlink r:id="rId43" w:history="1">
        <w:r w:rsidR="006D3427" w:rsidRPr="001D34F3">
          <w:rPr>
            <w:rStyle w:val="Hyperlink"/>
            <w:rFonts w:cs="Arial"/>
            <w:iCs/>
            <w:szCs w:val="22"/>
          </w:rPr>
          <w:t>https://tfx.treasury.gov/volume1/part2/chapter-5100-fund-balance-treasury-accounts</w:t>
        </w:r>
      </w:hyperlink>
      <w:r w:rsidR="00B949AD" w:rsidRPr="001D34F3">
        <w:rPr>
          <w:rFonts w:cs="Arial"/>
          <w:iCs/>
          <w:szCs w:val="22"/>
        </w:rPr>
        <w:t xml:space="preserve"> (accessed </w:t>
      </w:r>
      <w:r w:rsidR="006D3427" w:rsidRPr="001D34F3">
        <w:rPr>
          <w:rFonts w:cs="Arial"/>
          <w:iCs/>
          <w:szCs w:val="22"/>
        </w:rPr>
        <w:t>June 4, 2024</w:t>
      </w:r>
      <w:r w:rsidR="00B949AD" w:rsidRPr="001D34F3">
        <w:rPr>
          <w:rFonts w:cs="Arial"/>
          <w:iCs/>
          <w:szCs w:val="22"/>
        </w:rPr>
        <w:t>)</w:t>
      </w:r>
      <w:r w:rsidRPr="001D34F3">
        <w:rPr>
          <w:rFonts w:cs="Arial"/>
          <w:iCs/>
          <w:szCs w:val="22"/>
        </w:rPr>
        <w:t>;</w:t>
      </w:r>
    </w:p>
    <w:p w14:paraId="57AD3932" w14:textId="6F0303DB" w:rsidR="001061B9" w:rsidRPr="001D34F3" w:rsidRDefault="001061B9" w:rsidP="001060CC">
      <w:pPr>
        <w:pStyle w:val="FAM-Subsection"/>
        <w:numPr>
          <w:ilvl w:val="0"/>
          <w:numId w:val="43"/>
        </w:numPr>
        <w:tabs>
          <w:tab w:val="clear" w:pos="1560"/>
        </w:tabs>
        <w:ind w:left="1800"/>
        <w:rPr>
          <w:rFonts w:cs="Arial"/>
          <w:szCs w:val="22"/>
        </w:rPr>
      </w:pPr>
      <w:r w:rsidRPr="001D34F3">
        <w:rPr>
          <w:rFonts w:cs="Arial"/>
          <w:i/>
          <w:iCs/>
          <w:szCs w:val="22"/>
        </w:rPr>
        <w:t>FAST Book</w:t>
      </w:r>
      <w:r w:rsidR="00B949AD" w:rsidRPr="001D34F3">
        <w:rPr>
          <w:rFonts w:cs="Arial"/>
          <w:szCs w:val="22"/>
        </w:rPr>
        <w:t xml:space="preserve"> at </w:t>
      </w:r>
      <w:hyperlink r:id="rId44" w:history="1">
        <w:r w:rsidR="00B949AD" w:rsidRPr="001D34F3">
          <w:rPr>
            <w:rStyle w:val="Hyperlink"/>
            <w:rFonts w:cs="Arial"/>
            <w:szCs w:val="22"/>
          </w:rPr>
          <w:t>https://www.fiscal.treasury.gov/reference-guidance/fast-book/</w:t>
        </w:r>
      </w:hyperlink>
      <w:r w:rsidR="00B949AD" w:rsidRPr="001D34F3">
        <w:rPr>
          <w:rFonts w:cs="Arial"/>
          <w:szCs w:val="22"/>
        </w:rPr>
        <w:t xml:space="preserve"> (accessed </w:t>
      </w:r>
      <w:r w:rsidR="006D3427" w:rsidRPr="001D34F3">
        <w:rPr>
          <w:rFonts w:cs="Arial"/>
          <w:szCs w:val="22"/>
        </w:rPr>
        <w:t>June 4</w:t>
      </w:r>
      <w:r w:rsidR="00B949AD" w:rsidRPr="001D34F3">
        <w:rPr>
          <w:rFonts w:cs="Arial"/>
          <w:szCs w:val="22"/>
        </w:rPr>
        <w:t>, 2024)</w:t>
      </w:r>
      <w:r w:rsidRPr="001D34F3">
        <w:rPr>
          <w:rFonts w:cs="Arial"/>
          <w:szCs w:val="22"/>
        </w:rPr>
        <w:t xml:space="preserve">; </w:t>
      </w:r>
    </w:p>
    <w:p w14:paraId="2B781F4A" w14:textId="2712F64B" w:rsidR="001061B9" w:rsidRPr="001D34F3" w:rsidRDefault="001061B9" w:rsidP="001060CC">
      <w:pPr>
        <w:pStyle w:val="FAM-Subsection"/>
        <w:numPr>
          <w:ilvl w:val="0"/>
          <w:numId w:val="43"/>
        </w:numPr>
        <w:tabs>
          <w:tab w:val="clear" w:pos="1560"/>
        </w:tabs>
        <w:ind w:left="1800"/>
        <w:rPr>
          <w:rFonts w:cs="Arial"/>
          <w:szCs w:val="22"/>
        </w:rPr>
      </w:pPr>
      <w:r w:rsidRPr="001D34F3">
        <w:rPr>
          <w:rFonts w:cs="Arial"/>
          <w:szCs w:val="22"/>
        </w:rPr>
        <w:t xml:space="preserve">Fiscal Service’s BETC listing and guidance at </w:t>
      </w:r>
      <w:hyperlink r:id="rId45" w:history="1">
        <w:r w:rsidRPr="001D34F3">
          <w:rPr>
            <w:rStyle w:val="Hyperlink"/>
            <w:rFonts w:cs="Arial"/>
            <w:szCs w:val="22"/>
          </w:rPr>
          <w:t>https://www.fiscal.treasury.gov/files/cars/betc-guidance.xlsx</w:t>
        </w:r>
      </w:hyperlink>
      <w:r w:rsidR="007355FA" w:rsidRPr="001D34F3">
        <w:rPr>
          <w:rFonts w:cs="Arial"/>
          <w:szCs w:val="22"/>
        </w:rPr>
        <w:t xml:space="preserve"> (accessed </w:t>
      </w:r>
      <w:r w:rsidR="006D3427" w:rsidRPr="001D34F3">
        <w:rPr>
          <w:rFonts w:cs="Arial"/>
          <w:szCs w:val="22"/>
        </w:rPr>
        <w:t>June 4, 2024</w:t>
      </w:r>
      <w:r w:rsidR="007355FA" w:rsidRPr="001D34F3">
        <w:rPr>
          <w:rFonts w:cs="Arial"/>
          <w:szCs w:val="22"/>
        </w:rPr>
        <w:t>)</w:t>
      </w:r>
    </w:p>
    <w:p w14:paraId="3A55117B" w14:textId="77777777" w:rsidR="00EB556F" w:rsidRPr="001D34F3" w:rsidRDefault="00EB556F" w:rsidP="001060CC">
      <w:pPr>
        <w:pStyle w:val="FAM-Subsection"/>
        <w:numPr>
          <w:ilvl w:val="0"/>
          <w:numId w:val="43"/>
        </w:numPr>
        <w:tabs>
          <w:tab w:val="clear" w:pos="1560"/>
        </w:tabs>
        <w:ind w:left="1800"/>
        <w:rPr>
          <w:rFonts w:cs="Arial"/>
          <w:szCs w:val="22"/>
        </w:rPr>
      </w:pPr>
      <w:r w:rsidRPr="001D34F3">
        <w:rPr>
          <w:rFonts w:cs="Arial"/>
          <w:szCs w:val="22"/>
        </w:rPr>
        <w:t xml:space="preserve">OMB Circular No. A-136, </w:t>
      </w:r>
      <w:r w:rsidRPr="001D34F3">
        <w:rPr>
          <w:rFonts w:cs="Arial"/>
          <w:i/>
          <w:szCs w:val="22"/>
        </w:rPr>
        <w:t>Financial Reporting Requirements</w:t>
      </w:r>
      <w:r w:rsidRPr="001D34F3">
        <w:rPr>
          <w:rFonts w:cs="Arial"/>
          <w:szCs w:val="22"/>
        </w:rPr>
        <w:t>;</w:t>
      </w:r>
    </w:p>
    <w:p w14:paraId="6C8C6CFA" w14:textId="22211144" w:rsidR="00464604" w:rsidRPr="001D34F3" w:rsidRDefault="00EB556F" w:rsidP="001060CC">
      <w:pPr>
        <w:pStyle w:val="FAM-Subsection"/>
        <w:numPr>
          <w:ilvl w:val="0"/>
          <w:numId w:val="43"/>
        </w:numPr>
        <w:tabs>
          <w:tab w:val="clear" w:pos="1560"/>
        </w:tabs>
        <w:ind w:left="1800"/>
        <w:rPr>
          <w:rFonts w:cs="Arial"/>
          <w:szCs w:val="22"/>
        </w:rPr>
      </w:pPr>
      <w:r w:rsidRPr="001D34F3">
        <w:rPr>
          <w:rFonts w:cs="Arial"/>
          <w:szCs w:val="22"/>
        </w:rPr>
        <w:t xml:space="preserve">SFFAS 1, </w:t>
      </w:r>
      <w:r w:rsidRPr="001D34F3">
        <w:rPr>
          <w:rFonts w:cs="Arial"/>
          <w:i/>
          <w:szCs w:val="22"/>
        </w:rPr>
        <w:t>Accounting for Selected Assets and Liabilities</w:t>
      </w:r>
      <w:r w:rsidRPr="001D34F3">
        <w:rPr>
          <w:rFonts w:cs="Arial"/>
          <w:szCs w:val="22"/>
        </w:rPr>
        <w:t xml:space="preserve">; </w:t>
      </w:r>
      <w:r w:rsidR="00464604" w:rsidRPr="001D34F3">
        <w:rPr>
          <w:rFonts w:cs="Arial"/>
          <w:szCs w:val="22"/>
        </w:rPr>
        <w:t xml:space="preserve"> </w:t>
      </w:r>
    </w:p>
    <w:p w14:paraId="623DB618" w14:textId="77777777" w:rsidR="001061B9" w:rsidRPr="001D34F3" w:rsidRDefault="001061B9" w:rsidP="001060CC">
      <w:pPr>
        <w:pStyle w:val="FAM-Subsection"/>
        <w:numPr>
          <w:ilvl w:val="0"/>
          <w:numId w:val="43"/>
        </w:numPr>
        <w:tabs>
          <w:tab w:val="clear" w:pos="1560"/>
        </w:tabs>
        <w:ind w:left="1800"/>
        <w:rPr>
          <w:rFonts w:cs="Arial"/>
          <w:szCs w:val="22"/>
        </w:rPr>
      </w:pPr>
      <w:r w:rsidRPr="001D34F3">
        <w:rPr>
          <w:rFonts w:cs="Arial"/>
          <w:szCs w:val="22"/>
        </w:rPr>
        <w:t xml:space="preserve">SFFAS 24, </w:t>
      </w:r>
      <w:r w:rsidRPr="001D34F3">
        <w:rPr>
          <w:rFonts w:cs="Arial"/>
          <w:i/>
          <w:szCs w:val="22"/>
        </w:rPr>
        <w:t>Selected Standards for the Consolidated Financial Report of the United States Government,</w:t>
      </w:r>
      <w:r w:rsidRPr="001D34F3">
        <w:rPr>
          <w:rFonts w:cs="Arial"/>
          <w:szCs w:val="22"/>
        </w:rPr>
        <w:t xml:space="preserve"> and</w:t>
      </w:r>
    </w:p>
    <w:p w14:paraId="747F998C" w14:textId="38FE953E" w:rsidR="00EB556F" w:rsidRPr="001D34F3" w:rsidRDefault="00DF5B20" w:rsidP="001060CC">
      <w:pPr>
        <w:pStyle w:val="FAM-Subsection"/>
        <w:numPr>
          <w:ilvl w:val="0"/>
          <w:numId w:val="43"/>
        </w:numPr>
        <w:tabs>
          <w:tab w:val="clear" w:pos="1560"/>
        </w:tabs>
        <w:ind w:left="1800"/>
        <w:rPr>
          <w:rFonts w:cs="Arial"/>
          <w:szCs w:val="22"/>
        </w:rPr>
      </w:pPr>
      <w:r w:rsidRPr="001D34F3">
        <w:rPr>
          <w:rFonts w:cs="Arial"/>
          <w:szCs w:val="22"/>
        </w:rPr>
        <w:t xml:space="preserve">entity </w:t>
      </w:r>
      <w:r w:rsidR="00EB556F" w:rsidRPr="001D34F3">
        <w:rPr>
          <w:rFonts w:cs="Arial"/>
          <w:szCs w:val="22"/>
        </w:rPr>
        <w:t>accounting policies and procedures for FBWT accounts.</w:t>
      </w:r>
    </w:p>
    <w:p w14:paraId="5E32801A" w14:textId="77777777" w:rsidR="00EB556F" w:rsidRPr="001D34F3" w:rsidRDefault="00EB556F" w:rsidP="00233E58">
      <w:pPr>
        <w:pStyle w:val="Heading3"/>
      </w:pPr>
      <w:r w:rsidRPr="001D34F3">
        <w:t>Audit Issues</w:t>
      </w:r>
    </w:p>
    <w:p w14:paraId="2B431E78" w14:textId="14A09637" w:rsidR="00EB556F" w:rsidRPr="001D34F3" w:rsidRDefault="001061B9" w:rsidP="00D917EC">
      <w:pPr>
        <w:pStyle w:val="FAM-Subsection"/>
        <w:rPr>
          <w:rFonts w:cs="Arial"/>
          <w:szCs w:val="22"/>
        </w:rPr>
      </w:pPr>
      <w:r w:rsidRPr="001D34F3">
        <w:rPr>
          <w:rFonts w:cs="Arial"/>
          <w:szCs w:val="22"/>
        </w:rPr>
        <w:t>I</w:t>
      </w:r>
      <w:r w:rsidR="000A42B7" w:rsidRPr="001D34F3">
        <w:rPr>
          <w:rFonts w:cs="Arial"/>
          <w:szCs w:val="22"/>
        </w:rPr>
        <w:t>neffective processes and controls over FBWT accounts</w:t>
      </w:r>
      <w:r w:rsidRPr="001D34F3">
        <w:rPr>
          <w:rFonts w:cs="Arial"/>
          <w:szCs w:val="22"/>
        </w:rPr>
        <w:t xml:space="preserve"> may result in material misstatements in the amount of funds available for expenditure from each appropriation or may result in an entity’s disbursements exceeding appropriated amounts</w:t>
      </w:r>
      <w:r w:rsidR="000A42B7" w:rsidRPr="001D34F3">
        <w:rPr>
          <w:rFonts w:cs="Arial"/>
          <w:szCs w:val="22"/>
        </w:rPr>
        <w:t>.</w:t>
      </w:r>
      <w:r w:rsidRPr="001D34F3">
        <w:rPr>
          <w:rStyle w:val="FootnoteReference"/>
          <w:rFonts w:cs="Arial"/>
          <w:szCs w:val="22"/>
        </w:rPr>
        <w:footnoteReference w:id="35"/>
      </w:r>
      <w:r w:rsidR="000A42B7" w:rsidRPr="001D34F3">
        <w:rPr>
          <w:rFonts w:cs="Arial"/>
          <w:szCs w:val="22"/>
        </w:rPr>
        <w:t xml:space="preserve"> For example, entities may not have effective processes </w:t>
      </w:r>
      <w:r w:rsidR="00840ADC" w:rsidRPr="001D34F3">
        <w:rPr>
          <w:rFonts w:cs="Arial"/>
          <w:szCs w:val="22"/>
        </w:rPr>
        <w:t xml:space="preserve">to </w:t>
      </w:r>
      <w:r w:rsidR="000A42B7" w:rsidRPr="001D34F3">
        <w:rPr>
          <w:rFonts w:cs="Arial"/>
          <w:szCs w:val="22"/>
        </w:rPr>
        <w:t>properly record and reconcil</w:t>
      </w:r>
      <w:r w:rsidR="00840ADC" w:rsidRPr="001D34F3">
        <w:rPr>
          <w:rFonts w:cs="Arial"/>
          <w:szCs w:val="22"/>
        </w:rPr>
        <w:t>e</w:t>
      </w:r>
      <w:r w:rsidR="000A42B7" w:rsidRPr="001D34F3">
        <w:rPr>
          <w:rFonts w:cs="Arial"/>
          <w:szCs w:val="22"/>
        </w:rPr>
        <w:t xml:space="preserve"> collection and disbursement activity</w:t>
      </w:r>
      <w:r w:rsidRPr="001D34F3">
        <w:rPr>
          <w:rFonts w:cs="Arial"/>
          <w:szCs w:val="22"/>
        </w:rPr>
        <w:t xml:space="preserve"> by TAS</w:t>
      </w:r>
      <w:r w:rsidR="000A42B7" w:rsidRPr="001D34F3">
        <w:rPr>
          <w:rFonts w:cs="Arial"/>
          <w:szCs w:val="22"/>
        </w:rPr>
        <w:t>, may</w:t>
      </w:r>
      <w:r w:rsidR="00EB556F" w:rsidRPr="001D34F3">
        <w:rPr>
          <w:rFonts w:cs="Arial"/>
          <w:szCs w:val="22"/>
        </w:rPr>
        <w:t xml:space="preserve"> arbitrarily adjust accounts to the amounts reported by Treasury</w:t>
      </w:r>
      <w:r w:rsidR="000A42B7" w:rsidRPr="001D34F3">
        <w:rPr>
          <w:rFonts w:cs="Arial"/>
          <w:szCs w:val="22"/>
        </w:rPr>
        <w:t>,</w:t>
      </w:r>
      <w:r w:rsidR="00EB556F" w:rsidRPr="001D34F3">
        <w:rPr>
          <w:rFonts w:cs="Arial"/>
          <w:szCs w:val="22"/>
        </w:rPr>
        <w:t xml:space="preserve"> </w:t>
      </w:r>
      <w:r w:rsidR="005514D6" w:rsidRPr="001D34F3">
        <w:rPr>
          <w:rFonts w:cs="Arial"/>
          <w:szCs w:val="22"/>
        </w:rPr>
        <w:t xml:space="preserve">or </w:t>
      </w:r>
      <w:r w:rsidR="00910E1D" w:rsidRPr="001D34F3">
        <w:rPr>
          <w:rFonts w:cs="Arial"/>
          <w:szCs w:val="22"/>
        </w:rPr>
        <w:t xml:space="preserve">may </w:t>
      </w:r>
      <w:r w:rsidR="00EB556F" w:rsidRPr="001D34F3">
        <w:rPr>
          <w:rFonts w:cs="Arial"/>
          <w:szCs w:val="22"/>
        </w:rPr>
        <w:t xml:space="preserve">record differences in </w:t>
      </w:r>
      <w:r w:rsidRPr="001D34F3">
        <w:rPr>
          <w:rFonts w:cs="Arial"/>
          <w:szCs w:val="22"/>
        </w:rPr>
        <w:t>clearing</w:t>
      </w:r>
      <w:r w:rsidR="00EB556F" w:rsidRPr="001D34F3">
        <w:rPr>
          <w:rFonts w:cs="Arial"/>
          <w:szCs w:val="22"/>
        </w:rPr>
        <w:t xml:space="preserve"> accounts </w:t>
      </w:r>
      <w:r w:rsidR="00CB7427" w:rsidRPr="001D34F3">
        <w:rPr>
          <w:rFonts w:cs="Arial"/>
          <w:szCs w:val="22"/>
        </w:rPr>
        <w:t>without</w:t>
      </w:r>
      <w:r w:rsidR="00AA37B0" w:rsidRPr="001D34F3">
        <w:rPr>
          <w:rFonts w:cs="Arial"/>
          <w:szCs w:val="22"/>
        </w:rPr>
        <w:t xml:space="preserve"> </w:t>
      </w:r>
      <w:r w:rsidR="00EB556F" w:rsidRPr="001D34F3">
        <w:rPr>
          <w:rFonts w:cs="Arial"/>
          <w:szCs w:val="22"/>
        </w:rPr>
        <w:t>adequately research</w:t>
      </w:r>
      <w:r w:rsidR="00CB7427" w:rsidRPr="001D34F3">
        <w:rPr>
          <w:rFonts w:cs="Arial"/>
          <w:szCs w:val="22"/>
        </w:rPr>
        <w:t>ing</w:t>
      </w:r>
      <w:r w:rsidR="00EB556F" w:rsidRPr="001D34F3">
        <w:rPr>
          <w:rFonts w:cs="Arial"/>
          <w:szCs w:val="22"/>
        </w:rPr>
        <w:t xml:space="preserve"> the</w:t>
      </w:r>
      <w:r w:rsidR="00471A37" w:rsidRPr="001D34F3">
        <w:rPr>
          <w:rFonts w:cs="Arial"/>
          <w:szCs w:val="22"/>
        </w:rPr>
        <w:t>ir</w:t>
      </w:r>
      <w:r w:rsidR="00EB556F" w:rsidRPr="001D34F3">
        <w:rPr>
          <w:rFonts w:cs="Arial"/>
          <w:szCs w:val="22"/>
        </w:rPr>
        <w:t xml:space="preserve"> causes. Unreconciled differences recorded in </w:t>
      </w:r>
      <w:r w:rsidRPr="001D34F3">
        <w:rPr>
          <w:rFonts w:cs="Arial"/>
          <w:szCs w:val="22"/>
        </w:rPr>
        <w:t xml:space="preserve">clearing </w:t>
      </w:r>
      <w:r w:rsidR="00EB556F" w:rsidRPr="001D34F3">
        <w:rPr>
          <w:rFonts w:cs="Arial"/>
          <w:szCs w:val="22"/>
        </w:rPr>
        <w:t xml:space="preserve">accounts represent transactions that </w:t>
      </w:r>
      <w:r w:rsidR="00D54E6D" w:rsidRPr="001D34F3">
        <w:rPr>
          <w:rFonts w:cs="Arial"/>
          <w:szCs w:val="22"/>
        </w:rPr>
        <w:t>the entity has not</w:t>
      </w:r>
      <w:r w:rsidR="00EB556F" w:rsidRPr="001D34F3">
        <w:rPr>
          <w:rFonts w:cs="Arial"/>
          <w:szCs w:val="22"/>
        </w:rPr>
        <w:t xml:space="preserve"> properly recorded </w:t>
      </w:r>
      <w:r w:rsidR="00D917EC" w:rsidRPr="001D34F3">
        <w:rPr>
          <w:rFonts w:cs="Arial"/>
          <w:szCs w:val="22"/>
        </w:rPr>
        <w:t>to the appropriate accounts.</w:t>
      </w:r>
      <w:r w:rsidR="00910E1D" w:rsidRPr="001D34F3">
        <w:rPr>
          <w:rFonts w:cs="Arial"/>
          <w:szCs w:val="22"/>
        </w:rPr>
        <w:t xml:space="preserve"> </w:t>
      </w:r>
      <w:r w:rsidR="00CB7427" w:rsidRPr="001D34F3">
        <w:rPr>
          <w:rFonts w:cs="Arial"/>
          <w:szCs w:val="22"/>
        </w:rPr>
        <w:t xml:space="preserve">Additionally, </w:t>
      </w:r>
      <w:r w:rsidRPr="001D34F3">
        <w:rPr>
          <w:rFonts w:cs="Arial"/>
          <w:szCs w:val="22"/>
        </w:rPr>
        <w:t>an</w:t>
      </w:r>
      <w:r w:rsidR="00CB7427" w:rsidRPr="001D34F3">
        <w:rPr>
          <w:rFonts w:cs="Arial"/>
          <w:szCs w:val="22"/>
        </w:rPr>
        <w:t xml:space="preserve"> </w:t>
      </w:r>
      <w:r w:rsidR="009341EB" w:rsidRPr="001D34F3">
        <w:rPr>
          <w:rFonts w:cs="Arial"/>
          <w:szCs w:val="22"/>
        </w:rPr>
        <w:t>entity’s</w:t>
      </w:r>
      <w:r w:rsidR="00CB7427" w:rsidRPr="001D34F3">
        <w:rPr>
          <w:rFonts w:cs="Arial"/>
          <w:szCs w:val="22"/>
        </w:rPr>
        <w:t xml:space="preserve"> failure to reconcile </w:t>
      </w:r>
      <w:r w:rsidR="00471A37" w:rsidRPr="001D34F3">
        <w:rPr>
          <w:rFonts w:cs="Arial"/>
          <w:szCs w:val="22"/>
        </w:rPr>
        <w:t xml:space="preserve">its </w:t>
      </w:r>
      <w:r w:rsidR="00CB7427" w:rsidRPr="001D34F3">
        <w:rPr>
          <w:rFonts w:cs="Arial"/>
          <w:szCs w:val="22"/>
        </w:rPr>
        <w:t>FBWT accounts timely make</w:t>
      </w:r>
      <w:r w:rsidR="00415B8A" w:rsidRPr="001D34F3">
        <w:rPr>
          <w:rFonts w:cs="Arial"/>
          <w:szCs w:val="22"/>
        </w:rPr>
        <w:t>s</w:t>
      </w:r>
      <w:r w:rsidR="00CB7427" w:rsidRPr="001D34F3">
        <w:rPr>
          <w:rFonts w:cs="Arial"/>
          <w:szCs w:val="22"/>
        </w:rPr>
        <w:t xml:space="preserve"> it </w:t>
      </w:r>
      <w:r w:rsidR="00415B8A" w:rsidRPr="001D34F3">
        <w:rPr>
          <w:rFonts w:cs="Arial"/>
          <w:szCs w:val="22"/>
        </w:rPr>
        <w:t xml:space="preserve">more </w:t>
      </w:r>
      <w:r w:rsidR="00CB7427" w:rsidRPr="001D34F3">
        <w:rPr>
          <w:rFonts w:cs="Arial"/>
          <w:szCs w:val="22"/>
        </w:rPr>
        <w:t xml:space="preserve">difficult to identify and resolve intragovernmental differences </w:t>
      </w:r>
      <w:r w:rsidR="00415B8A" w:rsidRPr="001D34F3">
        <w:rPr>
          <w:rFonts w:cs="Arial"/>
          <w:szCs w:val="22"/>
        </w:rPr>
        <w:t xml:space="preserve">as time passes </w:t>
      </w:r>
      <w:r w:rsidR="00CB7427" w:rsidRPr="001D34F3">
        <w:rPr>
          <w:rFonts w:cs="Arial"/>
          <w:szCs w:val="22"/>
        </w:rPr>
        <w:t xml:space="preserve">and to identify erroneous or fraudulent transactions in time for </w:t>
      </w:r>
      <w:r w:rsidR="00471A37" w:rsidRPr="001D34F3">
        <w:rPr>
          <w:rFonts w:cs="Arial"/>
          <w:szCs w:val="22"/>
        </w:rPr>
        <w:t xml:space="preserve">the entity </w:t>
      </w:r>
      <w:r w:rsidR="00CB7427" w:rsidRPr="001D34F3">
        <w:rPr>
          <w:rFonts w:cs="Arial"/>
          <w:szCs w:val="22"/>
        </w:rPr>
        <w:t>to take appropriate actions.</w:t>
      </w:r>
    </w:p>
    <w:p w14:paraId="48F4A481" w14:textId="479ADF89" w:rsidR="001061B9" w:rsidRPr="001D34F3" w:rsidRDefault="00DB2FA7" w:rsidP="001061B9">
      <w:pPr>
        <w:pStyle w:val="FAM-Subsection"/>
        <w:numPr>
          <w:ilvl w:val="0"/>
          <w:numId w:val="3"/>
        </w:numPr>
        <w:rPr>
          <w:rStyle w:val="BodyTextChar1"/>
          <w:rFonts w:ascii="Arial" w:hAnsi="Arial" w:cs="Arial"/>
          <w:sz w:val="22"/>
          <w:szCs w:val="22"/>
        </w:rPr>
      </w:pPr>
      <w:r w:rsidRPr="001D34F3">
        <w:rPr>
          <w:rFonts w:cs="Arial"/>
          <w:szCs w:val="22"/>
        </w:rPr>
        <w:t xml:space="preserve">Entities’ implementation </w:t>
      </w:r>
      <w:r w:rsidR="00EB556F" w:rsidRPr="001D34F3">
        <w:rPr>
          <w:rFonts w:cs="Arial"/>
          <w:szCs w:val="22"/>
        </w:rPr>
        <w:t xml:space="preserve">of CARS reporting </w:t>
      </w:r>
      <w:r w:rsidR="001061B9" w:rsidRPr="001D34F3">
        <w:rPr>
          <w:rFonts w:cs="Arial"/>
          <w:szCs w:val="22"/>
        </w:rPr>
        <w:t>has</w:t>
      </w:r>
      <w:r w:rsidR="00EB556F" w:rsidRPr="001D34F3">
        <w:rPr>
          <w:rFonts w:cs="Arial"/>
          <w:szCs w:val="22"/>
        </w:rPr>
        <w:t xml:space="preserve"> var</w:t>
      </w:r>
      <w:r w:rsidR="001061B9" w:rsidRPr="001D34F3">
        <w:rPr>
          <w:rFonts w:cs="Arial"/>
          <w:szCs w:val="22"/>
        </w:rPr>
        <w:t>ied</w:t>
      </w:r>
      <w:r w:rsidR="00EB556F" w:rsidRPr="001D34F3">
        <w:rPr>
          <w:rStyle w:val="BodyTextChar1"/>
          <w:rFonts w:ascii="Arial" w:hAnsi="Arial" w:cs="Arial"/>
          <w:sz w:val="22"/>
          <w:szCs w:val="22"/>
        </w:rPr>
        <w:t xml:space="preserve">. </w:t>
      </w:r>
      <w:r w:rsidR="001061B9" w:rsidRPr="001D34F3">
        <w:rPr>
          <w:rStyle w:val="BodyTextChar1"/>
          <w:rFonts w:ascii="Arial" w:hAnsi="Arial" w:cs="Arial"/>
          <w:sz w:val="22"/>
          <w:szCs w:val="22"/>
        </w:rPr>
        <w:t>Most entities have transition</w:t>
      </w:r>
      <w:r w:rsidR="00882CE3" w:rsidRPr="001D34F3">
        <w:rPr>
          <w:rStyle w:val="BodyTextChar1"/>
          <w:rFonts w:ascii="Arial" w:hAnsi="Arial" w:cs="Arial"/>
          <w:sz w:val="22"/>
          <w:szCs w:val="22"/>
        </w:rPr>
        <w:t>ed</w:t>
      </w:r>
      <w:r w:rsidR="001061B9" w:rsidRPr="001D34F3">
        <w:rPr>
          <w:rStyle w:val="BodyTextChar1"/>
          <w:rFonts w:ascii="Arial" w:hAnsi="Arial" w:cs="Arial"/>
          <w:sz w:val="22"/>
          <w:szCs w:val="22"/>
        </w:rPr>
        <w:t xml:space="preserve"> to </w:t>
      </w:r>
      <w:r w:rsidR="00FF6210" w:rsidRPr="001D34F3">
        <w:rPr>
          <w:rStyle w:val="BodyTextChar1"/>
          <w:rFonts w:ascii="Arial" w:hAnsi="Arial" w:cs="Arial"/>
          <w:sz w:val="22"/>
          <w:szCs w:val="22"/>
        </w:rPr>
        <w:t>full-</w:t>
      </w:r>
      <w:r w:rsidR="001061B9" w:rsidRPr="001D34F3">
        <w:rPr>
          <w:rStyle w:val="BodyTextChar1"/>
          <w:rFonts w:ascii="Arial" w:hAnsi="Arial" w:cs="Arial"/>
          <w:sz w:val="22"/>
          <w:szCs w:val="22"/>
        </w:rPr>
        <w:t xml:space="preserve">CARS reporting for their daily collection and disbursement activities. However, for entities that continue to report transactions to CARS monthly, there is increased audit risk associated with FBWT as </w:t>
      </w:r>
      <w:r w:rsidR="00A46B00" w:rsidRPr="001D34F3">
        <w:rPr>
          <w:rStyle w:val="BodyTextChar1"/>
          <w:rFonts w:ascii="Arial" w:hAnsi="Arial" w:cs="Arial"/>
          <w:sz w:val="22"/>
          <w:szCs w:val="22"/>
        </w:rPr>
        <w:t>entities</w:t>
      </w:r>
      <w:r w:rsidR="001061B9" w:rsidRPr="001D34F3">
        <w:rPr>
          <w:rStyle w:val="BodyTextChar1"/>
          <w:rFonts w:ascii="Arial" w:hAnsi="Arial" w:cs="Arial"/>
          <w:sz w:val="22"/>
          <w:szCs w:val="22"/>
        </w:rPr>
        <w:t xml:space="preserve"> resolve outstanding Statements of Differences</w:t>
      </w:r>
      <w:r w:rsidR="00A46B00" w:rsidRPr="001D34F3">
        <w:rPr>
          <w:rStyle w:val="BodyTextChar1"/>
          <w:rFonts w:ascii="Arial" w:hAnsi="Arial" w:cs="Arial"/>
          <w:sz w:val="22"/>
          <w:szCs w:val="22"/>
        </w:rPr>
        <w:t>,</w:t>
      </w:r>
      <w:r w:rsidR="004E0530" w:rsidRPr="001D34F3">
        <w:rPr>
          <w:rStyle w:val="BodyTextChar1"/>
          <w:rFonts w:ascii="Arial" w:hAnsi="Arial" w:cs="Arial"/>
          <w:sz w:val="22"/>
          <w:szCs w:val="22"/>
        </w:rPr>
        <w:t xml:space="preserve"> which result from differences </w:t>
      </w:r>
      <w:r w:rsidR="00A46B00" w:rsidRPr="001D34F3">
        <w:rPr>
          <w:rStyle w:val="BodyTextChar1"/>
          <w:rFonts w:ascii="Arial" w:hAnsi="Arial" w:cs="Arial"/>
          <w:sz w:val="22"/>
          <w:szCs w:val="22"/>
        </w:rPr>
        <w:t xml:space="preserve">between amounts </w:t>
      </w:r>
      <w:r w:rsidR="004E0530" w:rsidRPr="001D34F3">
        <w:rPr>
          <w:rStyle w:val="BodyTextChar1"/>
          <w:rFonts w:ascii="Arial" w:hAnsi="Arial" w:cs="Arial"/>
          <w:sz w:val="22"/>
          <w:szCs w:val="22"/>
        </w:rPr>
        <w:t xml:space="preserve">reported by </w:t>
      </w:r>
      <w:r w:rsidR="00A46B00" w:rsidRPr="001D34F3">
        <w:rPr>
          <w:rStyle w:val="BodyTextChar1"/>
          <w:rFonts w:ascii="Arial" w:hAnsi="Arial" w:cs="Arial"/>
          <w:sz w:val="22"/>
          <w:szCs w:val="22"/>
        </w:rPr>
        <w:t>the (</w:t>
      </w:r>
      <w:r w:rsidR="004E0530" w:rsidRPr="001D34F3">
        <w:rPr>
          <w:rStyle w:val="BodyTextChar1"/>
          <w:rFonts w:ascii="Arial" w:hAnsi="Arial" w:cs="Arial"/>
          <w:sz w:val="22"/>
          <w:szCs w:val="22"/>
        </w:rPr>
        <w:t xml:space="preserve">1) source systems (e.g., Collection Information Repository (CIR), Payment Information Repository (PIR), etc.) and </w:t>
      </w:r>
      <w:r w:rsidR="00A46B00" w:rsidRPr="001D34F3">
        <w:rPr>
          <w:rStyle w:val="BodyTextChar1"/>
          <w:rFonts w:ascii="Arial" w:hAnsi="Arial" w:cs="Arial"/>
          <w:sz w:val="22"/>
          <w:szCs w:val="22"/>
        </w:rPr>
        <w:t>(</w:t>
      </w:r>
      <w:r w:rsidR="004E0530" w:rsidRPr="001D34F3">
        <w:rPr>
          <w:rStyle w:val="BodyTextChar1"/>
          <w:rFonts w:ascii="Arial" w:hAnsi="Arial" w:cs="Arial"/>
          <w:sz w:val="22"/>
          <w:szCs w:val="22"/>
        </w:rPr>
        <w:t>2) monthly submissions by entities</w:t>
      </w:r>
      <w:r w:rsidR="001061B9" w:rsidRPr="001D34F3">
        <w:rPr>
          <w:rStyle w:val="BodyTextChar1"/>
          <w:rFonts w:ascii="Arial" w:hAnsi="Arial" w:cs="Arial"/>
          <w:sz w:val="22"/>
          <w:szCs w:val="22"/>
        </w:rPr>
        <w:t>.</w:t>
      </w:r>
    </w:p>
    <w:p w14:paraId="6C57CA91" w14:textId="1F4C13D2" w:rsidR="001061B9" w:rsidRPr="001D34F3" w:rsidRDefault="001061B9" w:rsidP="001061B9">
      <w:pPr>
        <w:pStyle w:val="FAM-Subsection"/>
        <w:numPr>
          <w:ilvl w:val="0"/>
          <w:numId w:val="3"/>
        </w:numPr>
      </w:pPr>
      <w:r w:rsidRPr="001D34F3">
        <w:lastRenderedPageBreak/>
        <w:t xml:space="preserve">Most of the transaction data reported to CARS from the source systems </w:t>
      </w:r>
      <w:r w:rsidR="004E0530" w:rsidRPr="001D34F3">
        <w:t xml:space="preserve">(e.g., CIR, PIR, etc.) </w:t>
      </w:r>
      <w:r w:rsidRPr="001D34F3">
        <w:t>include TAS and BETC classification information necessary to populate the line items of the Cash Statement. However, certain entities report TAS and BETC classification information to CARS for their transaction data separate from the information reported from the source systems. In addition, entities may submit reclassifications to transaction data previously reported to CARS at a summary level.</w:t>
      </w:r>
      <w:r w:rsidRPr="001D34F3">
        <w:rPr>
          <w:rStyle w:val="FootnoteReference"/>
        </w:rPr>
        <w:footnoteReference w:id="36"/>
      </w:r>
      <w:r w:rsidRPr="001D34F3">
        <w:t xml:space="preserve"> </w:t>
      </w:r>
    </w:p>
    <w:p w14:paraId="34A8BECC" w14:textId="5346A14A" w:rsidR="00EB556F" w:rsidRPr="001D34F3" w:rsidRDefault="00EB556F" w:rsidP="001061B9">
      <w:pPr>
        <w:pStyle w:val="Heading3"/>
      </w:pPr>
      <w:r w:rsidRPr="001D34F3">
        <w:t>Audit Approach</w:t>
      </w:r>
      <w:r w:rsidR="000D6E66" w:rsidRPr="001D34F3">
        <w:t xml:space="preserve"> </w:t>
      </w:r>
    </w:p>
    <w:p w14:paraId="48AC6E5A" w14:textId="42519ADB" w:rsidR="00415B8A" w:rsidRPr="001D34F3" w:rsidRDefault="00BF0795" w:rsidP="00BF0795">
      <w:pPr>
        <w:pStyle w:val="FAM-Subsection"/>
      </w:pPr>
      <w:r w:rsidRPr="001D34F3">
        <w:t xml:space="preserve">Since FBWT is an intragovernmental item, except for fiduciary or other nonfederal non-entity FBWT, auditors should incorporate FBWT as part of procedures for auditing intragovernmental activity and balances (see FAM section 902). </w:t>
      </w:r>
      <w:r w:rsidR="000D6E66" w:rsidRPr="001D34F3">
        <w:t>For examples of FBWT audit procedures, see FAM 921 A.</w:t>
      </w:r>
      <w:r w:rsidR="00EB556F" w:rsidRPr="001D34F3">
        <w:t xml:space="preserve"> </w:t>
      </w:r>
    </w:p>
    <w:p w14:paraId="2927E53F" w14:textId="58DE3DC0" w:rsidR="009F2BF5" w:rsidRPr="001D34F3" w:rsidRDefault="00C61073" w:rsidP="009F2BF5">
      <w:pPr>
        <w:pStyle w:val="FAM-Subsection"/>
        <w:numPr>
          <w:ilvl w:val="0"/>
          <w:numId w:val="3"/>
        </w:numPr>
      </w:pPr>
      <w:r w:rsidRPr="001D34F3">
        <w:t>As discussed in FAM 921.0</w:t>
      </w:r>
      <w:r w:rsidR="00E14EFA" w:rsidRPr="001D34F3">
        <w:t>6</w:t>
      </w:r>
      <w:r w:rsidRPr="001D34F3">
        <w:t>, d</w:t>
      </w:r>
      <w:r w:rsidR="00CE3749" w:rsidRPr="001D34F3">
        <w:t xml:space="preserve">etermining the </w:t>
      </w:r>
      <w:r w:rsidR="00344EE8" w:rsidRPr="001D34F3">
        <w:t>appropriateness</w:t>
      </w:r>
      <w:r w:rsidR="00CE3749" w:rsidRPr="001D34F3">
        <w:t xml:space="preserve"> of TASs and BETCs assigned to FBWT transactions is essential to determining whether </w:t>
      </w:r>
      <w:r w:rsidR="00AE7547" w:rsidRPr="001D34F3">
        <w:t xml:space="preserve">entities’ financial statements are consistent with the </w:t>
      </w:r>
      <w:r w:rsidR="00CE3749" w:rsidRPr="001D34F3">
        <w:t>U.S. government’s consolidated financial statements, including the Cash Statement</w:t>
      </w:r>
      <w:r w:rsidR="0050053E" w:rsidRPr="001D34F3">
        <w:t xml:space="preserve"> and the budget receipts and outlays included therein</w:t>
      </w:r>
      <w:r w:rsidR="00CE3749" w:rsidRPr="001D34F3">
        <w:t xml:space="preserve">. </w:t>
      </w:r>
      <w:r w:rsidR="009F2BF5" w:rsidRPr="001D34F3">
        <w:t xml:space="preserve">For examples of audit procedures </w:t>
      </w:r>
      <w:r w:rsidR="003468FE" w:rsidRPr="001D34F3">
        <w:t xml:space="preserve">that </w:t>
      </w:r>
      <w:r w:rsidR="00E14EFA" w:rsidRPr="001D34F3">
        <w:t xml:space="preserve">the auditor may perform to determine the appropriateness of </w:t>
      </w:r>
      <w:r w:rsidR="009F2BF5" w:rsidRPr="001D34F3">
        <w:t>TASs and BETCs, see FAM 921 B.</w:t>
      </w:r>
    </w:p>
    <w:p w14:paraId="17992A96" w14:textId="77777777" w:rsidR="00886164" w:rsidRPr="001D34F3" w:rsidRDefault="00886164" w:rsidP="00C07931">
      <w:pPr>
        <w:pStyle w:val="FAM-Bullet-1"/>
        <w:numPr>
          <w:ilvl w:val="0"/>
          <w:numId w:val="0"/>
        </w:numPr>
        <w:ind w:left="1080"/>
        <w:rPr>
          <w:rFonts w:ascii="Arial" w:hAnsi="Arial" w:cs="Arial"/>
          <w:sz w:val="22"/>
          <w:szCs w:val="22"/>
        </w:rPr>
        <w:sectPr w:rsidR="00886164" w:rsidRPr="001D34F3" w:rsidSect="00BC7982">
          <w:headerReference w:type="default" r:id="rId46"/>
          <w:footerReference w:type="default" r:id="rId47"/>
          <w:endnotePr>
            <w:numFmt w:val="decimal"/>
          </w:endnotePr>
          <w:pgSz w:w="12240" w:h="15840"/>
          <w:pgMar w:top="1080" w:right="1440" w:bottom="1080" w:left="1080" w:header="720" w:footer="720" w:gutter="360"/>
          <w:pgNumType w:start="1"/>
          <w:cols w:space="720"/>
          <w:noEndnote/>
          <w:docGrid w:linePitch="326"/>
        </w:sectPr>
      </w:pPr>
    </w:p>
    <w:p w14:paraId="6A037A88" w14:textId="77777777" w:rsidR="00676950" w:rsidRPr="001D34F3" w:rsidRDefault="00676950" w:rsidP="007A0E05">
      <w:pPr>
        <w:pStyle w:val="Heading2"/>
      </w:pPr>
      <w:r w:rsidRPr="001D34F3">
        <w:lastRenderedPageBreak/>
        <w:t xml:space="preserve">921 </w:t>
      </w:r>
      <w:r w:rsidR="00FF2C47" w:rsidRPr="001D34F3">
        <w:t>A</w:t>
      </w:r>
      <w:r w:rsidRPr="001D34F3">
        <w:t xml:space="preserve"> – Example Audit Procedures for Fund Balance with Treasury</w:t>
      </w:r>
    </w:p>
    <w:p w14:paraId="70C61F31" w14:textId="77777777" w:rsidR="00676950" w:rsidRPr="001D34F3" w:rsidRDefault="00676950" w:rsidP="008374E0">
      <w:pPr>
        <w:pStyle w:val="BodyText"/>
        <w:spacing w:after="0"/>
        <w:rPr>
          <w:rFonts w:ascii="Arial" w:hAnsi="Arial" w:cs="Arial"/>
        </w:rPr>
      </w:pPr>
    </w:p>
    <w:tbl>
      <w:tblPr>
        <w:tblW w:w="0" w:type="auto"/>
        <w:tblInd w:w="108" w:type="dxa"/>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ook w:val="0000" w:firstRow="0" w:lastRow="0" w:firstColumn="0" w:lastColumn="0" w:noHBand="0" w:noVBand="0"/>
      </w:tblPr>
      <w:tblGrid>
        <w:gridCol w:w="6718"/>
        <w:gridCol w:w="1427"/>
        <w:gridCol w:w="1061"/>
      </w:tblGrid>
      <w:tr w:rsidR="00676950" w:rsidRPr="001D34F3" w14:paraId="4F594AA6" w14:textId="77777777" w:rsidTr="00380CED">
        <w:trPr>
          <w:trHeight w:val="149"/>
          <w:tblHeader/>
        </w:trPr>
        <w:tc>
          <w:tcPr>
            <w:tcW w:w="6741" w:type="dxa"/>
            <w:tcBorders>
              <w:top w:val="double" w:sz="6" w:space="0" w:color="000000"/>
              <w:bottom w:val="double" w:sz="6" w:space="0" w:color="000000"/>
            </w:tcBorders>
          </w:tcPr>
          <w:p w14:paraId="7BA79767" w14:textId="77777777" w:rsidR="00676950" w:rsidRPr="001D34F3" w:rsidRDefault="001337BB" w:rsidP="00593643">
            <w:pPr>
              <w:rPr>
                <w:b/>
              </w:rPr>
            </w:pPr>
            <w:r w:rsidRPr="001D34F3">
              <w:rPr>
                <w:b/>
              </w:rPr>
              <w:t>Procedures</w:t>
            </w:r>
          </w:p>
        </w:tc>
        <w:tc>
          <w:tcPr>
            <w:tcW w:w="1401" w:type="dxa"/>
            <w:tcBorders>
              <w:top w:val="double" w:sz="6" w:space="0" w:color="000000"/>
              <w:bottom w:val="double" w:sz="6" w:space="0" w:color="000000"/>
            </w:tcBorders>
          </w:tcPr>
          <w:p w14:paraId="67684D51" w14:textId="60F3D926" w:rsidR="00676950" w:rsidRPr="001D34F3" w:rsidRDefault="004135A1" w:rsidP="00593643">
            <w:pPr>
              <w:pStyle w:val="BodyText"/>
              <w:spacing w:after="0"/>
              <w:rPr>
                <w:rFonts w:ascii="Arial" w:hAnsi="Arial" w:cs="Arial"/>
                <w:b/>
                <w:sz w:val="22"/>
                <w:szCs w:val="22"/>
              </w:rPr>
            </w:pPr>
            <w:r w:rsidRPr="001D34F3">
              <w:rPr>
                <w:rFonts w:ascii="Arial" w:hAnsi="Arial" w:cs="Arial"/>
                <w:b/>
                <w:sz w:val="22"/>
                <w:szCs w:val="22"/>
              </w:rPr>
              <w:t>Initials/</w:t>
            </w:r>
            <w:r w:rsidR="00593643" w:rsidRPr="001D34F3">
              <w:rPr>
                <w:rFonts w:ascii="Arial" w:hAnsi="Arial" w:cs="Arial"/>
                <w:b/>
                <w:sz w:val="22"/>
                <w:szCs w:val="22"/>
              </w:rPr>
              <w:t>date</w:t>
            </w:r>
          </w:p>
        </w:tc>
        <w:tc>
          <w:tcPr>
            <w:tcW w:w="1064" w:type="dxa"/>
            <w:tcBorders>
              <w:top w:val="double" w:sz="6" w:space="0" w:color="000000"/>
              <w:bottom w:val="double" w:sz="6" w:space="0" w:color="000000"/>
            </w:tcBorders>
          </w:tcPr>
          <w:p w14:paraId="276B02DB" w14:textId="77777777" w:rsidR="00676950" w:rsidRPr="001D34F3" w:rsidRDefault="00676950" w:rsidP="00593643">
            <w:pPr>
              <w:pStyle w:val="BodyText"/>
              <w:spacing w:after="0"/>
              <w:rPr>
                <w:rFonts w:ascii="Arial" w:hAnsi="Arial" w:cs="Arial"/>
                <w:b/>
                <w:sz w:val="22"/>
                <w:szCs w:val="22"/>
              </w:rPr>
            </w:pPr>
            <w:r w:rsidRPr="001D34F3">
              <w:rPr>
                <w:rFonts w:ascii="Arial" w:hAnsi="Arial" w:cs="Arial"/>
                <w:b/>
                <w:sz w:val="22"/>
                <w:szCs w:val="22"/>
              </w:rPr>
              <w:t>Doc</w:t>
            </w:r>
            <w:r w:rsidR="000F1E2E" w:rsidRPr="001D34F3">
              <w:rPr>
                <w:rFonts w:ascii="Arial" w:hAnsi="Arial" w:cs="Arial"/>
                <w:b/>
                <w:sz w:val="22"/>
                <w:szCs w:val="22"/>
              </w:rPr>
              <w:t>.</w:t>
            </w:r>
            <w:r w:rsidRPr="001D34F3">
              <w:rPr>
                <w:rFonts w:ascii="Arial" w:hAnsi="Arial" w:cs="Arial"/>
                <w:b/>
                <w:sz w:val="22"/>
                <w:szCs w:val="22"/>
              </w:rPr>
              <w:t xml:space="preserve"> </w:t>
            </w:r>
            <w:r w:rsidR="00160A08" w:rsidRPr="001D34F3">
              <w:rPr>
                <w:rFonts w:ascii="Arial" w:hAnsi="Arial" w:cs="Arial"/>
                <w:b/>
                <w:sz w:val="22"/>
                <w:szCs w:val="22"/>
              </w:rPr>
              <w:t>r</w:t>
            </w:r>
            <w:r w:rsidR="000F1E2E" w:rsidRPr="001D34F3">
              <w:rPr>
                <w:rFonts w:ascii="Arial" w:hAnsi="Arial" w:cs="Arial"/>
                <w:b/>
                <w:sz w:val="22"/>
                <w:szCs w:val="22"/>
              </w:rPr>
              <w:t>ef</w:t>
            </w:r>
            <w:r w:rsidRPr="001D34F3">
              <w:rPr>
                <w:rFonts w:ascii="Arial" w:hAnsi="Arial" w:cs="Arial"/>
                <w:b/>
                <w:sz w:val="22"/>
                <w:szCs w:val="22"/>
              </w:rPr>
              <w:t>.</w:t>
            </w:r>
          </w:p>
        </w:tc>
      </w:tr>
      <w:tr w:rsidR="001337BB" w:rsidRPr="001D34F3" w14:paraId="7FC9CCFD" w14:textId="77777777" w:rsidTr="00380CED">
        <w:trPr>
          <w:cantSplit/>
        </w:trPr>
        <w:tc>
          <w:tcPr>
            <w:tcW w:w="9206" w:type="dxa"/>
            <w:gridSpan w:val="3"/>
            <w:tcBorders>
              <w:top w:val="double" w:sz="6" w:space="0" w:color="000000"/>
              <w:bottom w:val="single" w:sz="4" w:space="0" w:color="auto"/>
            </w:tcBorders>
          </w:tcPr>
          <w:p w14:paraId="2F9199E6" w14:textId="77777777" w:rsidR="001337BB" w:rsidRPr="001D34F3" w:rsidRDefault="001337BB" w:rsidP="00CC49B1">
            <w:pPr>
              <w:spacing w:before="120" w:after="120"/>
              <w:rPr>
                <w:b/>
              </w:rPr>
            </w:pPr>
            <w:r w:rsidRPr="001D34F3">
              <w:rPr>
                <w:b/>
              </w:rPr>
              <w:t>I. Planning and Internal Control Phase</w:t>
            </w:r>
          </w:p>
        </w:tc>
      </w:tr>
      <w:tr w:rsidR="00676950" w:rsidRPr="001D34F3" w14:paraId="4E4821D3" w14:textId="77777777" w:rsidTr="00380CED">
        <w:trPr>
          <w:trHeight w:val="149"/>
        </w:trPr>
        <w:tc>
          <w:tcPr>
            <w:tcW w:w="6741" w:type="dxa"/>
            <w:tcBorders>
              <w:top w:val="single" w:sz="4" w:space="0" w:color="auto"/>
              <w:bottom w:val="nil"/>
            </w:tcBorders>
          </w:tcPr>
          <w:p w14:paraId="7BCA0E34" w14:textId="05DE5DF3" w:rsidR="00676950" w:rsidRPr="001D34F3" w:rsidRDefault="00676950" w:rsidP="001060CC">
            <w:pPr>
              <w:pStyle w:val="FAM-Table-outline"/>
              <w:numPr>
                <w:ilvl w:val="0"/>
                <w:numId w:val="60"/>
              </w:numPr>
              <w:tabs>
                <w:tab w:val="clear" w:pos="1080"/>
                <w:tab w:val="num" w:pos="619"/>
              </w:tabs>
              <w:spacing w:before="120" w:after="120"/>
              <w:ind w:left="619"/>
              <w:rPr>
                <w:rFonts w:ascii="Arial" w:hAnsi="Arial" w:cs="Arial"/>
                <w:sz w:val="22"/>
                <w:szCs w:val="22"/>
              </w:rPr>
            </w:pPr>
            <w:r w:rsidRPr="001D34F3">
              <w:rPr>
                <w:rFonts w:ascii="Arial" w:hAnsi="Arial" w:cs="Arial"/>
                <w:sz w:val="22"/>
                <w:szCs w:val="22"/>
              </w:rPr>
              <w:t xml:space="preserve">To obtain an understanding of the entity’s environment, internal control over </w:t>
            </w:r>
            <w:r w:rsidR="005178C7" w:rsidRPr="001D34F3">
              <w:rPr>
                <w:rFonts w:ascii="Arial" w:hAnsi="Arial" w:cs="Arial"/>
                <w:sz w:val="22"/>
                <w:szCs w:val="22"/>
              </w:rPr>
              <w:t>fund balance with Treasury (</w:t>
            </w:r>
            <w:r w:rsidRPr="001D34F3">
              <w:rPr>
                <w:rFonts w:ascii="Arial" w:hAnsi="Arial" w:cs="Arial"/>
                <w:sz w:val="22"/>
                <w:szCs w:val="22"/>
              </w:rPr>
              <w:t>FBWT</w:t>
            </w:r>
            <w:r w:rsidR="005178C7" w:rsidRPr="001D34F3">
              <w:rPr>
                <w:rFonts w:ascii="Arial" w:hAnsi="Arial" w:cs="Arial"/>
                <w:sz w:val="22"/>
                <w:szCs w:val="22"/>
              </w:rPr>
              <w:t>)</w:t>
            </w:r>
            <w:r w:rsidRPr="001D34F3">
              <w:rPr>
                <w:rFonts w:ascii="Arial" w:hAnsi="Arial" w:cs="Arial"/>
                <w:sz w:val="22"/>
                <w:szCs w:val="22"/>
              </w:rPr>
              <w:t xml:space="preserve"> account</w:t>
            </w:r>
            <w:r w:rsidR="0055601F" w:rsidRPr="001D34F3">
              <w:rPr>
                <w:rFonts w:ascii="Arial" w:hAnsi="Arial" w:cs="Arial"/>
                <w:sz w:val="22"/>
                <w:szCs w:val="22"/>
              </w:rPr>
              <w:t>ing</w:t>
            </w:r>
            <w:r w:rsidR="0008502F" w:rsidRPr="001D34F3">
              <w:rPr>
                <w:rFonts w:ascii="Arial" w:hAnsi="Arial" w:cs="Arial"/>
                <w:sz w:val="22"/>
                <w:szCs w:val="22"/>
              </w:rPr>
              <w:t>,</w:t>
            </w:r>
            <w:r w:rsidRPr="001D34F3">
              <w:rPr>
                <w:rFonts w:ascii="Arial" w:hAnsi="Arial" w:cs="Arial"/>
                <w:sz w:val="22"/>
                <w:szCs w:val="22"/>
              </w:rPr>
              <w:t xml:space="preserve"> and reconciliation process in the planning and internal control phase of the audit</w:t>
            </w:r>
            <w:r w:rsidR="00670086" w:rsidRPr="001D34F3">
              <w:rPr>
                <w:rFonts w:ascii="Arial" w:hAnsi="Arial" w:cs="Arial"/>
                <w:sz w:val="22"/>
                <w:szCs w:val="22"/>
              </w:rPr>
              <w:t>:</w:t>
            </w:r>
          </w:p>
        </w:tc>
        <w:tc>
          <w:tcPr>
            <w:tcW w:w="1401" w:type="dxa"/>
            <w:tcBorders>
              <w:top w:val="single" w:sz="4" w:space="0" w:color="auto"/>
              <w:bottom w:val="nil"/>
            </w:tcBorders>
          </w:tcPr>
          <w:p w14:paraId="118FCA51" w14:textId="77777777" w:rsidR="00676950" w:rsidRPr="001D34F3" w:rsidRDefault="00676950" w:rsidP="001337BB">
            <w:pPr>
              <w:pStyle w:val="BodyText"/>
              <w:spacing w:before="120"/>
              <w:rPr>
                <w:rFonts w:ascii="Arial" w:hAnsi="Arial" w:cs="Arial"/>
                <w:sz w:val="22"/>
                <w:szCs w:val="22"/>
              </w:rPr>
            </w:pPr>
          </w:p>
        </w:tc>
        <w:tc>
          <w:tcPr>
            <w:tcW w:w="1064" w:type="dxa"/>
            <w:tcBorders>
              <w:top w:val="single" w:sz="4" w:space="0" w:color="auto"/>
              <w:bottom w:val="nil"/>
            </w:tcBorders>
          </w:tcPr>
          <w:p w14:paraId="54514EC8" w14:textId="77777777" w:rsidR="00676950" w:rsidRPr="001D34F3" w:rsidRDefault="00676950" w:rsidP="001337BB">
            <w:pPr>
              <w:pStyle w:val="BodyText"/>
              <w:spacing w:before="120"/>
              <w:rPr>
                <w:rFonts w:ascii="Arial" w:hAnsi="Arial" w:cs="Arial"/>
                <w:sz w:val="22"/>
                <w:szCs w:val="22"/>
              </w:rPr>
            </w:pPr>
          </w:p>
        </w:tc>
      </w:tr>
      <w:tr w:rsidR="00676950" w:rsidRPr="001D34F3" w14:paraId="7AFD979D" w14:textId="77777777" w:rsidTr="00380CED">
        <w:trPr>
          <w:trHeight w:val="149"/>
        </w:trPr>
        <w:tc>
          <w:tcPr>
            <w:tcW w:w="6741" w:type="dxa"/>
            <w:tcBorders>
              <w:top w:val="nil"/>
              <w:bottom w:val="single" w:sz="4" w:space="0" w:color="auto"/>
            </w:tcBorders>
          </w:tcPr>
          <w:p w14:paraId="40468D52" w14:textId="77777777" w:rsidR="00676950" w:rsidRPr="001D34F3" w:rsidRDefault="00676950" w:rsidP="001337BB">
            <w:pPr>
              <w:pStyle w:val="FAM-Table-outline2"/>
              <w:tabs>
                <w:tab w:val="num" w:pos="1152"/>
              </w:tabs>
              <w:spacing w:before="120" w:after="120"/>
              <w:ind w:left="1152"/>
              <w:rPr>
                <w:rFonts w:ascii="Arial" w:hAnsi="Arial" w:cs="Arial"/>
                <w:sz w:val="22"/>
                <w:szCs w:val="22"/>
              </w:rPr>
            </w:pPr>
            <w:r w:rsidRPr="001D34F3">
              <w:rPr>
                <w:rFonts w:ascii="Arial" w:hAnsi="Arial" w:cs="Arial"/>
                <w:sz w:val="22"/>
                <w:szCs w:val="22"/>
              </w:rPr>
              <w:t xml:space="preserve">Identify the entity’s FBWT accounting and reporting </w:t>
            </w:r>
            <w:r w:rsidR="00FF2C47" w:rsidRPr="001D34F3">
              <w:rPr>
                <w:rFonts w:ascii="Arial" w:hAnsi="Arial" w:cs="Arial"/>
                <w:sz w:val="22"/>
                <w:szCs w:val="22"/>
              </w:rPr>
              <w:t xml:space="preserve">policies and </w:t>
            </w:r>
            <w:r w:rsidR="0055601F" w:rsidRPr="001D34F3">
              <w:rPr>
                <w:rFonts w:ascii="Arial" w:hAnsi="Arial" w:cs="Arial"/>
                <w:sz w:val="22"/>
                <w:szCs w:val="22"/>
              </w:rPr>
              <w:t>procedures</w:t>
            </w:r>
            <w:r w:rsidRPr="001D34F3">
              <w:rPr>
                <w:rFonts w:ascii="Arial" w:hAnsi="Arial" w:cs="Arial"/>
                <w:sz w:val="22"/>
                <w:szCs w:val="22"/>
              </w:rPr>
              <w:t xml:space="preserve"> and applicable accounting </w:t>
            </w:r>
            <w:r w:rsidR="0055601F" w:rsidRPr="001D34F3">
              <w:rPr>
                <w:rFonts w:ascii="Arial" w:hAnsi="Arial" w:cs="Arial"/>
                <w:sz w:val="22"/>
                <w:szCs w:val="22"/>
              </w:rPr>
              <w:t>guidance</w:t>
            </w:r>
            <w:r w:rsidRPr="001D34F3">
              <w:rPr>
                <w:rFonts w:ascii="Arial" w:hAnsi="Arial" w:cs="Arial"/>
                <w:sz w:val="22"/>
                <w:szCs w:val="22"/>
              </w:rPr>
              <w:t>.</w:t>
            </w:r>
          </w:p>
        </w:tc>
        <w:tc>
          <w:tcPr>
            <w:tcW w:w="1401" w:type="dxa"/>
            <w:tcBorders>
              <w:top w:val="nil"/>
              <w:bottom w:val="single" w:sz="4" w:space="0" w:color="auto"/>
            </w:tcBorders>
          </w:tcPr>
          <w:p w14:paraId="6DA84B51" w14:textId="77777777" w:rsidR="00676950" w:rsidRPr="001D34F3" w:rsidRDefault="00676950" w:rsidP="001337BB">
            <w:pPr>
              <w:pStyle w:val="BodyText"/>
              <w:spacing w:before="120"/>
              <w:rPr>
                <w:rFonts w:ascii="Arial" w:hAnsi="Arial" w:cs="Arial"/>
                <w:sz w:val="22"/>
                <w:szCs w:val="22"/>
              </w:rPr>
            </w:pPr>
          </w:p>
        </w:tc>
        <w:tc>
          <w:tcPr>
            <w:tcW w:w="1064" w:type="dxa"/>
            <w:tcBorders>
              <w:top w:val="nil"/>
              <w:bottom w:val="single" w:sz="4" w:space="0" w:color="auto"/>
            </w:tcBorders>
          </w:tcPr>
          <w:p w14:paraId="6C5E5C08" w14:textId="77777777" w:rsidR="00676950" w:rsidRPr="001D34F3" w:rsidRDefault="00676950" w:rsidP="001337BB">
            <w:pPr>
              <w:pStyle w:val="BodyText"/>
              <w:spacing w:before="120"/>
              <w:rPr>
                <w:rFonts w:ascii="Arial" w:hAnsi="Arial" w:cs="Arial"/>
                <w:sz w:val="22"/>
                <w:szCs w:val="22"/>
              </w:rPr>
            </w:pPr>
          </w:p>
        </w:tc>
      </w:tr>
      <w:tr w:rsidR="00676950" w:rsidRPr="001D34F3" w14:paraId="00A8F1A0" w14:textId="77777777" w:rsidTr="00380CED">
        <w:trPr>
          <w:cantSplit/>
          <w:trHeight w:val="149"/>
        </w:trPr>
        <w:tc>
          <w:tcPr>
            <w:tcW w:w="6741" w:type="dxa"/>
            <w:tcBorders>
              <w:top w:val="single" w:sz="4" w:space="0" w:color="auto"/>
            </w:tcBorders>
          </w:tcPr>
          <w:p w14:paraId="6DAE53D9" w14:textId="77777777" w:rsidR="00676950" w:rsidRPr="001D34F3" w:rsidRDefault="00676950" w:rsidP="001337BB">
            <w:pPr>
              <w:pStyle w:val="FAM-Table-outline2"/>
              <w:tabs>
                <w:tab w:val="num" w:pos="1152"/>
              </w:tabs>
              <w:spacing w:before="120" w:after="120"/>
              <w:ind w:left="1152"/>
              <w:rPr>
                <w:rFonts w:ascii="Arial" w:hAnsi="Arial" w:cs="Arial"/>
                <w:sz w:val="22"/>
                <w:szCs w:val="22"/>
              </w:rPr>
            </w:pPr>
            <w:r w:rsidRPr="001D34F3">
              <w:rPr>
                <w:rFonts w:ascii="Arial" w:hAnsi="Arial" w:cs="Arial"/>
                <w:sz w:val="22"/>
                <w:szCs w:val="22"/>
              </w:rPr>
              <w:t xml:space="preserve">Read </w:t>
            </w:r>
            <w:r w:rsidR="0008502F" w:rsidRPr="001D34F3">
              <w:rPr>
                <w:rFonts w:ascii="Arial" w:hAnsi="Arial" w:cs="Arial"/>
                <w:sz w:val="22"/>
                <w:szCs w:val="22"/>
              </w:rPr>
              <w:t>prior-</w:t>
            </w:r>
            <w:r w:rsidRPr="001D34F3">
              <w:rPr>
                <w:rFonts w:ascii="Arial" w:hAnsi="Arial" w:cs="Arial"/>
                <w:sz w:val="22"/>
                <w:szCs w:val="22"/>
              </w:rPr>
              <w:t>year audit documentation, financial statements, and related audit reports to determine if there were any audit issues, matters for further consideration, significant deficiencies, or material weaknesses related to FBWT.</w:t>
            </w:r>
          </w:p>
        </w:tc>
        <w:tc>
          <w:tcPr>
            <w:tcW w:w="1401" w:type="dxa"/>
            <w:tcBorders>
              <w:top w:val="single" w:sz="4" w:space="0" w:color="auto"/>
            </w:tcBorders>
          </w:tcPr>
          <w:p w14:paraId="53D3A8BD" w14:textId="77777777" w:rsidR="00676950" w:rsidRPr="001D34F3" w:rsidRDefault="00676950" w:rsidP="001337BB">
            <w:pPr>
              <w:pStyle w:val="BodyText"/>
              <w:spacing w:before="120"/>
              <w:rPr>
                <w:rFonts w:ascii="Arial" w:hAnsi="Arial" w:cs="Arial"/>
                <w:sz w:val="22"/>
                <w:szCs w:val="22"/>
              </w:rPr>
            </w:pPr>
          </w:p>
        </w:tc>
        <w:tc>
          <w:tcPr>
            <w:tcW w:w="1064" w:type="dxa"/>
            <w:tcBorders>
              <w:top w:val="single" w:sz="4" w:space="0" w:color="auto"/>
            </w:tcBorders>
          </w:tcPr>
          <w:p w14:paraId="79FD2CB4" w14:textId="77777777" w:rsidR="00676950" w:rsidRPr="001D34F3" w:rsidRDefault="00676950" w:rsidP="001337BB">
            <w:pPr>
              <w:pStyle w:val="BodyText"/>
              <w:spacing w:before="120"/>
              <w:rPr>
                <w:rFonts w:ascii="Arial" w:hAnsi="Arial" w:cs="Arial"/>
                <w:sz w:val="22"/>
                <w:szCs w:val="22"/>
              </w:rPr>
            </w:pPr>
          </w:p>
        </w:tc>
      </w:tr>
      <w:tr w:rsidR="00676950" w:rsidRPr="001D34F3" w14:paraId="0D1BADCD" w14:textId="77777777" w:rsidTr="00380CED">
        <w:trPr>
          <w:cantSplit/>
          <w:trHeight w:val="149"/>
        </w:trPr>
        <w:tc>
          <w:tcPr>
            <w:tcW w:w="6741" w:type="dxa"/>
          </w:tcPr>
          <w:p w14:paraId="6C4A40E4" w14:textId="15FF4F81" w:rsidR="00676950" w:rsidRPr="001D34F3" w:rsidRDefault="00676950" w:rsidP="001337BB">
            <w:pPr>
              <w:pStyle w:val="FAM-Table-outline2"/>
              <w:tabs>
                <w:tab w:val="num" w:pos="1152"/>
              </w:tabs>
              <w:spacing w:before="120" w:after="120"/>
              <w:ind w:left="1152"/>
              <w:rPr>
                <w:rFonts w:ascii="Arial" w:hAnsi="Arial" w:cs="Arial"/>
                <w:sz w:val="22"/>
                <w:szCs w:val="22"/>
              </w:rPr>
            </w:pPr>
            <w:r w:rsidRPr="001D34F3">
              <w:rPr>
                <w:rFonts w:ascii="Arial" w:hAnsi="Arial" w:cs="Arial"/>
                <w:sz w:val="22"/>
                <w:szCs w:val="22"/>
              </w:rPr>
              <w:t>Identify FBWT general ledger accounts</w:t>
            </w:r>
            <w:r w:rsidR="00AF3BDD" w:rsidRPr="001D34F3">
              <w:rPr>
                <w:rFonts w:ascii="Arial" w:hAnsi="Arial" w:cs="Arial"/>
                <w:sz w:val="22"/>
                <w:szCs w:val="22"/>
              </w:rPr>
              <w:t xml:space="preserve"> and analytically review with </w:t>
            </w:r>
            <w:r w:rsidR="0008502F" w:rsidRPr="001D34F3">
              <w:rPr>
                <w:rFonts w:ascii="Arial" w:hAnsi="Arial" w:cs="Arial"/>
                <w:sz w:val="22"/>
                <w:szCs w:val="22"/>
              </w:rPr>
              <w:t>prior-</w:t>
            </w:r>
            <w:r w:rsidR="00AF3BDD" w:rsidRPr="001D34F3">
              <w:rPr>
                <w:rFonts w:ascii="Arial" w:hAnsi="Arial" w:cs="Arial"/>
                <w:sz w:val="22"/>
                <w:szCs w:val="22"/>
              </w:rPr>
              <w:t>year data.</w:t>
            </w:r>
          </w:p>
        </w:tc>
        <w:tc>
          <w:tcPr>
            <w:tcW w:w="1401" w:type="dxa"/>
          </w:tcPr>
          <w:p w14:paraId="77A86CC0" w14:textId="77777777" w:rsidR="00676950" w:rsidRPr="001D34F3" w:rsidRDefault="00676950" w:rsidP="001337BB">
            <w:pPr>
              <w:pStyle w:val="BodyText"/>
              <w:spacing w:before="120"/>
              <w:rPr>
                <w:rFonts w:ascii="Arial" w:hAnsi="Arial" w:cs="Arial"/>
                <w:sz w:val="22"/>
                <w:szCs w:val="22"/>
              </w:rPr>
            </w:pPr>
          </w:p>
        </w:tc>
        <w:tc>
          <w:tcPr>
            <w:tcW w:w="1064" w:type="dxa"/>
          </w:tcPr>
          <w:p w14:paraId="13610C25" w14:textId="77777777" w:rsidR="00676950" w:rsidRPr="001D34F3" w:rsidRDefault="00676950" w:rsidP="001337BB">
            <w:pPr>
              <w:pStyle w:val="BodyText"/>
              <w:spacing w:before="120"/>
              <w:rPr>
                <w:rFonts w:ascii="Arial" w:hAnsi="Arial" w:cs="Arial"/>
                <w:sz w:val="22"/>
                <w:szCs w:val="22"/>
              </w:rPr>
            </w:pPr>
          </w:p>
        </w:tc>
      </w:tr>
      <w:tr w:rsidR="00676950" w:rsidRPr="001D34F3" w14:paraId="50693669" w14:textId="77777777" w:rsidTr="00380CED">
        <w:trPr>
          <w:cantSplit/>
          <w:trHeight w:val="149"/>
        </w:trPr>
        <w:tc>
          <w:tcPr>
            <w:tcW w:w="6741" w:type="dxa"/>
          </w:tcPr>
          <w:p w14:paraId="79E75A73" w14:textId="70FC5B5C" w:rsidR="00676950" w:rsidRPr="001D34F3" w:rsidRDefault="00676950" w:rsidP="00AB77E6">
            <w:pPr>
              <w:pStyle w:val="FAM-Table-outline2"/>
              <w:tabs>
                <w:tab w:val="num" w:pos="1152"/>
              </w:tabs>
              <w:spacing w:before="120" w:after="120"/>
              <w:ind w:left="1152"/>
              <w:rPr>
                <w:rFonts w:ascii="Arial" w:hAnsi="Arial" w:cs="Arial"/>
                <w:sz w:val="22"/>
                <w:szCs w:val="22"/>
              </w:rPr>
            </w:pPr>
            <w:r w:rsidRPr="001D34F3">
              <w:rPr>
                <w:rFonts w:ascii="Arial" w:hAnsi="Arial" w:cs="Arial"/>
                <w:sz w:val="22"/>
                <w:szCs w:val="22"/>
              </w:rPr>
              <w:t xml:space="preserve">Interview </w:t>
            </w:r>
            <w:r w:rsidR="00456404" w:rsidRPr="001D34F3">
              <w:rPr>
                <w:rFonts w:ascii="Arial" w:hAnsi="Arial" w:cs="Arial"/>
                <w:sz w:val="22"/>
                <w:szCs w:val="22"/>
              </w:rPr>
              <w:t xml:space="preserve">key </w:t>
            </w:r>
            <w:r w:rsidRPr="001D34F3">
              <w:rPr>
                <w:rFonts w:ascii="Arial" w:hAnsi="Arial" w:cs="Arial"/>
                <w:sz w:val="22"/>
                <w:szCs w:val="22"/>
              </w:rPr>
              <w:t xml:space="preserve">entity staff about </w:t>
            </w:r>
            <w:r w:rsidR="00E266A3" w:rsidRPr="001D34F3">
              <w:rPr>
                <w:rFonts w:ascii="Arial" w:hAnsi="Arial" w:cs="Arial"/>
                <w:sz w:val="22"/>
                <w:szCs w:val="22"/>
              </w:rPr>
              <w:t>their</w:t>
            </w:r>
            <w:r w:rsidRPr="001D34F3">
              <w:rPr>
                <w:rFonts w:ascii="Arial" w:hAnsi="Arial" w:cs="Arial"/>
                <w:sz w:val="22"/>
                <w:szCs w:val="22"/>
              </w:rPr>
              <w:t xml:space="preserve"> FBWT procedures and controls.</w:t>
            </w:r>
            <w:r w:rsidR="00BF0795" w:rsidRPr="001D34F3">
              <w:rPr>
                <w:rFonts w:ascii="Arial" w:hAnsi="Arial" w:cs="Arial"/>
                <w:sz w:val="22"/>
                <w:szCs w:val="22"/>
              </w:rPr>
              <w:t xml:space="preserve"> </w:t>
            </w:r>
          </w:p>
        </w:tc>
        <w:tc>
          <w:tcPr>
            <w:tcW w:w="1401" w:type="dxa"/>
          </w:tcPr>
          <w:p w14:paraId="3B85EAD5" w14:textId="77777777" w:rsidR="00676950" w:rsidRPr="001D34F3" w:rsidRDefault="00676950" w:rsidP="001337BB">
            <w:pPr>
              <w:pStyle w:val="BodyText"/>
              <w:spacing w:before="120"/>
              <w:rPr>
                <w:rFonts w:ascii="Arial" w:hAnsi="Arial" w:cs="Arial"/>
                <w:sz w:val="22"/>
                <w:szCs w:val="22"/>
              </w:rPr>
            </w:pPr>
          </w:p>
        </w:tc>
        <w:tc>
          <w:tcPr>
            <w:tcW w:w="1064" w:type="dxa"/>
          </w:tcPr>
          <w:p w14:paraId="1B8ECD5D" w14:textId="77777777" w:rsidR="00676950" w:rsidRPr="001D34F3" w:rsidRDefault="00676950" w:rsidP="001337BB">
            <w:pPr>
              <w:pStyle w:val="BodyText"/>
              <w:spacing w:before="120"/>
              <w:rPr>
                <w:rFonts w:ascii="Arial" w:hAnsi="Arial" w:cs="Arial"/>
                <w:sz w:val="22"/>
                <w:szCs w:val="22"/>
              </w:rPr>
            </w:pPr>
          </w:p>
        </w:tc>
      </w:tr>
      <w:tr w:rsidR="00676950" w:rsidRPr="001D34F3" w14:paraId="0BAEB1EC" w14:textId="77777777" w:rsidTr="00380CED">
        <w:trPr>
          <w:trHeight w:val="149"/>
        </w:trPr>
        <w:tc>
          <w:tcPr>
            <w:tcW w:w="6741" w:type="dxa"/>
          </w:tcPr>
          <w:p w14:paraId="6F593AE0" w14:textId="1C97EE51" w:rsidR="00676950" w:rsidRPr="001D34F3" w:rsidRDefault="00676950" w:rsidP="001337BB">
            <w:pPr>
              <w:pStyle w:val="FAM-Table-outline2"/>
              <w:tabs>
                <w:tab w:val="num" w:pos="1152"/>
              </w:tabs>
              <w:spacing w:before="120" w:after="120"/>
              <w:ind w:left="1152"/>
              <w:rPr>
                <w:rFonts w:ascii="Arial" w:hAnsi="Arial" w:cs="Arial"/>
                <w:sz w:val="22"/>
                <w:szCs w:val="22"/>
              </w:rPr>
            </w:pPr>
            <w:r w:rsidRPr="001D34F3">
              <w:rPr>
                <w:rFonts w:ascii="Arial" w:hAnsi="Arial" w:cs="Arial"/>
                <w:sz w:val="22"/>
                <w:szCs w:val="22"/>
              </w:rPr>
              <w:t xml:space="preserve">Determine how, in conjunction with work performed on other audit cycles, the entity processes FBWT collections and disbursements, either through Treasury </w:t>
            </w:r>
            <w:r w:rsidR="00FF2C47" w:rsidRPr="001D34F3">
              <w:rPr>
                <w:rFonts w:ascii="Arial" w:hAnsi="Arial" w:cs="Arial"/>
                <w:sz w:val="22"/>
                <w:szCs w:val="22"/>
              </w:rPr>
              <w:t>D</w:t>
            </w:r>
            <w:r w:rsidRPr="001D34F3">
              <w:rPr>
                <w:rFonts w:ascii="Arial" w:hAnsi="Arial" w:cs="Arial"/>
                <w:sz w:val="22"/>
                <w:szCs w:val="22"/>
              </w:rPr>
              <w:t xml:space="preserve">isbursing </w:t>
            </w:r>
            <w:r w:rsidR="00FF2C47" w:rsidRPr="001D34F3">
              <w:rPr>
                <w:rFonts w:ascii="Arial" w:hAnsi="Arial" w:cs="Arial"/>
                <w:sz w:val="22"/>
                <w:szCs w:val="22"/>
              </w:rPr>
              <w:t>O</w:t>
            </w:r>
            <w:r w:rsidRPr="001D34F3">
              <w:rPr>
                <w:rFonts w:ascii="Arial" w:hAnsi="Arial" w:cs="Arial"/>
                <w:sz w:val="22"/>
                <w:szCs w:val="22"/>
              </w:rPr>
              <w:t xml:space="preserve">ffices, entity disbursing centers, Federal Reserve Bank systems, or a combination of </w:t>
            </w:r>
            <w:r w:rsidR="0008502F" w:rsidRPr="001D34F3">
              <w:rPr>
                <w:rFonts w:ascii="Arial" w:hAnsi="Arial" w:cs="Arial"/>
                <w:sz w:val="22"/>
                <w:szCs w:val="22"/>
              </w:rPr>
              <w:t>these</w:t>
            </w:r>
            <w:r w:rsidRPr="001D34F3">
              <w:rPr>
                <w:rFonts w:ascii="Arial" w:hAnsi="Arial" w:cs="Arial"/>
                <w:sz w:val="22"/>
                <w:szCs w:val="22"/>
              </w:rPr>
              <w:t>.</w:t>
            </w:r>
          </w:p>
        </w:tc>
        <w:tc>
          <w:tcPr>
            <w:tcW w:w="1401" w:type="dxa"/>
          </w:tcPr>
          <w:p w14:paraId="4D349052" w14:textId="77777777" w:rsidR="00676950" w:rsidRPr="001D34F3" w:rsidRDefault="00676950" w:rsidP="001337BB">
            <w:pPr>
              <w:pStyle w:val="BodyText"/>
              <w:spacing w:before="120"/>
              <w:rPr>
                <w:rFonts w:ascii="Arial" w:hAnsi="Arial" w:cs="Arial"/>
                <w:sz w:val="22"/>
                <w:szCs w:val="22"/>
              </w:rPr>
            </w:pPr>
          </w:p>
        </w:tc>
        <w:tc>
          <w:tcPr>
            <w:tcW w:w="1064" w:type="dxa"/>
          </w:tcPr>
          <w:p w14:paraId="749177D2" w14:textId="77777777" w:rsidR="00676950" w:rsidRPr="001D34F3" w:rsidRDefault="00676950" w:rsidP="001337BB">
            <w:pPr>
              <w:pStyle w:val="BodyText"/>
              <w:spacing w:before="120"/>
              <w:rPr>
                <w:rFonts w:ascii="Arial" w:hAnsi="Arial" w:cs="Arial"/>
                <w:sz w:val="22"/>
                <w:szCs w:val="22"/>
              </w:rPr>
            </w:pPr>
          </w:p>
        </w:tc>
      </w:tr>
      <w:tr w:rsidR="00676950" w:rsidRPr="001D34F3" w14:paraId="6E538038" w14:textId="77777777" w:rsidTr="00380CED">
        <w:trPr>
          <w:trHeight w:val="149"/>
        </w:trPr>
        <w:tc>
          <w:tcPr>
            <w:tcW w:w="6741" w:type="dxa"/>
          </w:tcPr>
          <w:p w14:paraId="47EC5D50" w14:textId="1C49BF87" w:rsidR="00676950" w:rsidRPr="001D34F3" w:rsidRDefault="00676950" w:rsidP="00456404">
            <w:pPr>
              <w:pStyle w:val="FAM-Table-outline2"/>
              <w:tabs>
                <w:tab w:val="num" w:pos="1152"/>
              </w:tabs>
              <w:spacing w:before="120" w:after="120"/>
              <w:ind w:left="1152"/>
              <w:rPr>
                <w:rFonts w:ascii="Arial" w:hAnsi="Arial" w:cs="Arial"/>
                <w:sz w:val="22"/>
                <w:szCs w:val="22"/>
              </w:rPr>
            </w:pPr>
            <w:r w:rsidRPr="001D34F3">
              <w:rPr>
                <w:rFonts w:ascii="Arial" w:hAnsi="Arial" w:cs="Arial"/>
                <w:sz w:val="22"/>
                <w:szCs w:val="22"/>
              </w:rPr>
              <w:t xml:space="preserve">Obtain an understanding of the significant </w:t>
            </w:r>
            <w:r w:rsidR="00C5013C" w:rsidRPr="001D34F3">
              <w:rPr>
                <w:rFonts w:ascii="Arial" w:hAnsi="Arial" w:cs="Arial"/>
                <w:sz w:val="22"/>
                <w:szCs w:val="22"/>
              </w:rPr>
              <w:t xml:space="preserve">financial management </w:t>
            </w:r>
            <w:r w:rsidRPr="001D34F3">
              <w:rPr>
                <w:rFonts w:ascii="Arial" w:hAnsi="Arial" w:cs="Arial"/>
                <w:sz w:val="22"/>
                <w:szCs w:val="22"/>
              </w:rPr>
              <w:t xml:space="preserve">systems and </w:t>
            </w:r>
            <w:r w:rsidR="00FF2C47" w:rsidRPr="001D34F3">
              <w:rPr>
                <w:rFonts w:ascii="Arial" w:hAnsi="Arial" w:cs="Arial"/>
                <w:sz w:val="22"/>
                <w:szCs w:val="22"/>
              </w:rPr>
              <w:t xml:space="preserve">relevant </w:t>
            </w:r>
            <w:r w:rsidRPr="001D34F3">
              <w:rPr>
                <w:rFonts w:ascii="Arial" w:hAnsi="Arial" w:cs="Arial"/>
                <w:sz w:val="22"/>
                <w:szCs w:val="22"/>
              </w:rPr>
              <w:t>internal controls</w:t>
            </w:r>
            <w:r w:rsidR="00034C17" w:rsidRPr="001D34F3">
              <w:rPr>
                <w:rFonts w:ascii="Arial" w:hAnsi="Arial" w:cs="Arial"/>
                <w:sz w:val="22"/>
                <w:szCs w:val="22"/>
              </w:rPr>
              <w:t xml:space="preserve">, including </w:t>
            </w:r>
            <w:r w:rsidR="00FB0A4C" w:rsidRPr="001D34F3">
              <w:rPr>
                <w:rFonts w:ascii="Arial" w:hAnsi="Arial" w:cs="Arial"/>
                <w:sz w:val="22"/>
                <w:szCs w:val="22"/>
              </w:rPr>
              <w:t xml:space="preserve">information system </w:t>
            </w:r>
            <w:r w:rsidR="00034C17" w:rsidRPr="001D34F3">
              <w:rPr>
                <w:rFonts w:ascii="Arial" w:hAnsi="Arial" w:cs="Arial"/>
                <w:sz w:val="22"/>
                <w:szCs w:val="22"/>
              </w:rPr>
              <w:t>controls,</w:t>
            </w:r>
            <w:r w:rsidRPr="001D34F3">
              <w:rPr>
                <w:rFonts w:ascii="Arial" w:hAnsi="Arial" w:cs="Arial"/>
                <w:sz w:val="22"/>
                <w:szCs w:val="22"/>
              </w:rPr>
              <w:t xml:space="preserve"> used in reporting and accounting for FBWT activity and balances.</w:t>
            </w:r>
          </w:p>
        </w:tc>
        <w:tc>
          <w:tcPr>
            <w:tcW w:w="1401" w:type="dxa"/>
          </w:tcPr>
          <w:p w14:paraId="51C490D7" w14:textId="77777777" w:rsidR="00676950" w:rsidRPr="001D34F3" w:rsidRDefault="00676950" w:rsidP="001337BB">
            <w:pPr>
              <w:pStyle w:val="BodyText"/>
              <w:spacing w:before="120"/>
              <w:rPr>
                <w:rFonts w:ascii="Arial" w:hAnsi="Arial" w:cs="Arial"/>
                <w:sz w:val="22"/>
                <w:szCs w:val="22"/>
              </w:rPr>
            </w:pPr>
          </w:p>
        </w:tc>
        <w:tc>
          <w:tcPr>
            <w:tcW w:w="1064" w:type="dxa"/>
          </w:tcPr>
          <w:p w14:paraId="7CF56C95" w14:textId="77777777" w:rsidR="00676950" w:rsidRPr="001D34F3" w:rsidRDefault="00676950" w:rsidP="001337BB">
            <w:pPr>
              <w:pStyle w:val="BodyText"/>
              <w:spacing w:before="120"/>
              <w:rPr>
                <w:rFonts w:ascii="Arial" w:hAnsi="Arial" w:cs="Arial"/>
                <w:sz w:val="22"/>
                <w:szCs w:val="22"/>
              </w:rPr>
            </w:pPr>
          </w:p>
        </w:tc>
      </w:tr>
      <w:tr w:rsidR="00380CED" w:rsidRPr="001D34F3" w14:paraId="2F5EBD83" w14:textId="77777777" w:rsidTr="00380CED">
        <w:trPr>
          <w:cantSplit/>
        </w:trPr>
        <w:tc>
          <w:tcPr>
            <w:tcW w:w="6741" w:type="dxa"/>
          </w:tcPr>
          <w:p w14:paraId="1BBDA0E6" w14:textId="6AC605B9" w:rsidR="00380CED" w:rsidRPr="001D34F3" w:rsidRDefault="00255701" w:rsidP="001337BB">
            <w:pPr>
              <w:pStyle w:val="FAM-Table-outline2"/>
              <w:tabs>
                <w:tab w:val="num" w:pos="1152"/>
              </w:tabs>
              <w:spacing w:before="120" w:after="120"/>
              <w:ind w:left="1152"/>
              <w:rPr>
                <w:rFonts w:ascii="Arial" w:hAnsi="Arial" w:cs="Arial"/>
                <w:sz w:val="22"/>
                <w:szCs w:val="22"/>
              </w:rPr>
            </w:pPr>
            <w:r w:rsidRPr="001D34F3">
              <w:rPr>
                <w:rFonts w:ascii="Arial" w:hAnsi="Arial" w:cs="Arial"/>
                <w:sz w:val="22"/>
                <w:szCs w:val="22"/>
              </w:rPr>
              <w:t>Identify</w:t>
            </w:r>
            <w:r w:rsidR="00380CED" w:rsidRPr="001D34F3">
              <w:rPr>
                <w:rFonts w:ascii="Arial" w:hAnsi="Arial" w:cs="Arial"/>
                <w:sz w:val="22"/>
                <w:szCs w:val="22"/>
              </w:rPr>
              <w:t xml:space="preserve"> and document relevant control activities </w:t>
            </w:r>
            <w:r w:rsidR="007D75A3" w:rsidRPr="001D34F3">
              <w:rPr>
                <w:rFonts w:ascii="Arial" w:hAnsi="Arial" w:cs="Arial"/>
                <w:sz w:val="22"/>
                <w:szCs w:val="22"/>
              </w:rPr>
              <w:t>rel</w:t>
            </w:r>
            <w:r w:rsidRPr="001D34F3">
              <w:rPr>
                <w:rFonts w:ascii="Arial" w:hAnsi="Arial" w:cs="Arial"/>
                <w:sz w:val="22"/>
                <w:szCs w:val="22"/>
              </w:rPr>
              <w:t>ated</w:t>
            </w:r>
            <w:r w:rsidR="007D75A3" w:rsidRPr="001D34F3">
              <w:rPr>
                <w:rFonts w:ascii="Arial" w:hAnsi="Arial" w:cs="Arial"/>
                <w:sz w:val="22"/>
                <w:szCs w:val="22"/>
              </w:rPr>
              <w:t xml:space="preserve"> to FBWT </w:t>
            </w:r>
            <w:r w:rsidR="00380CED" w:rsidRPr="001D34F3">
              <w:rPr>
                <w:rFonts w:ascii="Arial" w:hAnsi="Arial" w:cs="Arial"/>
                <w:sz w:val="22"/>
                <w:szCs w:val="22"/>
              </w:rPr>
              <w:t xml:space="preserve">and determine whether they </w:t>
            </w:r>
            <w:r w:rsidRPr="001D34F3">
              <w:rPr>
                <w:rFonts w:ascii="Arial" w:hAnsi="Arial" w:cs="Arial"/>
                <w:sz w:val="22"/>
                <w:szCs w:val="22"/>
              </w:rPr>
              <w:t xml:space="preserve">have been </w:t>
            </w:r>
            <w:r w:rsidR="00380CED" w:rsidRPr="001D34F3">
              <w:rPr>
                <w:rFonts w:ascii="Arial" w:hAnsi="Arial" w:cs="Arial"/>
                <w:sz w:val="22"/>
                <w:szCs w:val="22"/>
              </w:rPr>
              <w:t>implemented (see FAM 350), such as through the following audit procedures.</w:t>
            </w:r>
          </w:p>
        </w:tc>
        <w:tc>
          <w:tcPr>
            <w:tcW w:w="1401" w:type="dxa"/>
          </w:tcPr>
          <w:p w14:paraId="54D25EA9" w14:textId="77777777" w:rsidR="00380CED" w:rsidRPr="001D34F3" w:rsidRDefault="00380CED" w:rsidP="001337BB">
            <w:pPr>
              <w:pStyle w:val="BodyText"/>
              <w:spacing w:before="120"/>
              <w:rPr>
                <w:rFonts w:ascii="Arial" w:hAnsi="Arial" w:cs="Arial"/>
                <w:sz w:val="22"/>
                <w:szCs w:val="22"/>
              </w:rPr>
            </w:pPr>
          </w:p>
        </w:tc>
        <w:tc>
          <w:tcPr>
            <w:tcW w:w="1064" w:type="dxa"/>
          </w:tcPr>
          <w:p w14:paraId="258661B2" w14:textId="77777777" w:rsidR="00380CED" w:rsidRPr="001D34F3" w:rsidRDefault="00380CED" w:rsidP="001337BB">
            <w:pPr>
              <w:pStyle w:val="BodyText"/>
              <w:spacing w:before="120"/>
              <w:rPr>
                <w:rFonts w:ascii="Arial" w:hAnsi="Arial" w:cs="Arial"/>
                <w:sz w:val="22"/>
                <w:szCs w:val="22"/>
              </w:rPr>
            </w:pPr>
          </w:p>
        </w:tc>
      </w:tr>
      <w:tr w:rsidR="00034C17" w:rsidRPr="001D34F3" w14:paraId="4785A377" w14:textId="77777777" w:rsidTr="00380CED">
        <w:trPr>
          <w:cantSplit/>
        </w:trPr>
        <w:tc>
          <w:tcPr>
            <w:tcW w:w="6741" w:type="dxa"/>
          </w:tcPr>
          <w:p w14:paraId="146ADA5C" w14:textId="3BE147AF" w:rsidR="00FF2C47" w:rsidRPr="001D34F3" w:rsidRDefault="00FF2C47" w:rsidP="007D75A3">
            <w:pPr>
              <w:pStyle w:val="FAM-Table-outline3"/>
              <w:rPr>
                <w:rFonts w:ascii="Arial" w:hAnsi="Arial" w:cs="Arial"/>
                <w:sz w:val="22"/>
                <w:szCs w:val="22"/>
              </w:rPr>
            </w:pPr>
            <w:r w:rsidRPr="001D34F3">
              <w:rPr>
                <w:rFonts w:ascii="Arial" w:hAnsi="Arial" w:cs="Arial"/>
                <w:sz w:val="22"/>
                <w:szCs w:val="22"/>
              </w:rPr>
              <w:lastRenderedPageBreak/>
              <w:t>Obtain an understanding of the CARS reporting processes and procedures</w:t>
            </w:r>
            <w:r w:rsidR="00034C17" w:rsidRPr="001D34F3">
              <w:rPr>
                <w:rFonts w:ascii="Arial" w:hAnsi="Arial" w:cs="Arial"/>
                <w:sz w:val="22"/>
                <w:szCs w:val="22"/>
              </w:rPr>
              <w:t>,</w:t>
            </w:r>
            <w:r w:rsidRPr="001D34F3">
              <w:rPr>
                <w:rFonts w:ascii="Arial" w:hAnsi="Arial" w:cs="Arial"/>
                <w:sz w:val="22"/>
                <w:szCs w:val="22"/>
              </w:rPr>
              <w:t xml:space="preserve"> including how the entity reports increases (such as receipts and collections) and decreases (such as disbursements and investments) to CARS.</w:t>
            </w:r>
          </w:p>
        </w:tc>
        <w:tc>
          <w:tcPr>
            <w:tcW w:w="1401" w:type="dxa"/>
          </w:tcPr>
          <w:p w14:paraId="6247B231" w14:textId="77777777" w:rsidR="00FF2C47" w:rsidRPr="001D34F3" w:rsidRDefault="00FF2C47" w:rsidP="001337BB">
            <w:pPr>
              <w:pStyle w:val="BodyText"/>
              <w:spacing w:before="120"/>
              <w:rPr>
                <w:rFonts w:ascii="Arial" w:hAnsi="Arial" w:cs="Arial"/>
                <w:sz w:val="22"/>
                <w:szCs w:val="22"/>
              </w:rPr>
            </w:pPr>
          </w:p>
        </w:tc>
        <w:tc>
          <w:tcPr>
            <w:tcW w:w="1064" w:type="dxa"/>
          </w:tcPr>
          <w:p w14:paraId="738BF989" w14:textId="77777777" w:rsidR="00FF2C47" w:rsidRPr="001D34F3" w:rsidRDefault="00FF2C47" w:rsidP="001337BB">
            <w:pPr>
              <w:pStyle w:val="BodyText"/>
              <w:spacing w:before="120"/>
              <w:rPr>
                <w:rFonts w:ascii="Arial" w:hAnsi="Arial" w:cs="Arial"/>
                <w:sz w:val="22"/>
                <w:szCs w:val="22"/>
              </w:rPr>
            </w:pPr>
          </w:p>
        </w:tc>
      </w:tr>
      <w:tr w:rsidR="00676950" w:rsidRPr="001D34F3" w14:paraId="534953B4" w14:textId="77777777" w:rsidTr="00380CED">
        <w:trPr>
          <w:cantSplit/>
        </w:trPr>
        <w:tc>
          <w:tcPr>
            <w:tcW w:w="6741" w:type="dxa"/>
          </w:tcPr>
          <w:p w14:paraId="42E71F17" w14:textId="77777777" w:rsidR="00676950" w:rsidRPr="001D34F3" w:rsidRDefault="00676950" w:rsidP="007D75A3">
            <w:pPr>
              <w:pStyle w:val="FAM-Table-outline3"/>
              <w:rPr>
                <w:rFonts w:ascii="Arial" w:hAnsi="Arial" w:cs="Arial"/>
                <w:sz w:val="22"/>
                <w:szCs w:val="22"/>
              </w:rPr>
            </w:pPr>
            <w:r w:rsidRPr="001D34F3">
              <w:rPr>
                <w:rFonts w:ascii="Arial" w:hAnsi="Arial" w:cs="Arial"/>
                <w:sz w:val="22"/>
                <w:szCs w:val="22"/>
              </w:rPr>
              <w:t>Obtain an understanding and walk</w:t>
            </w:r>
            <w:r w:rsidR="0008502F" w:rsidRPr="001D34F3">
              <w:rPr>
                <w:rFonts w:ascii="Arial" w:hAnsi="Arial" w:cs="Arial"/>
                <w:sz w:val="22"/>
                <w:szCs w:val="22"/>
              </w:rPr>
              <w:t xml:space="preserve"> </w:t>
            </w:r>
            <w:r w:rsidRPr="001D34F3">
              <w:rPr>
                <w:rFonts w:ascii="Arial" w:hAnsi="Arial" w:cs="Arial"/>
                <w:sz w:val="22"/>
                <w:szCs w:val="22"/>
              </w:rPr>
              <w:t>through entity internal controls over its FBWT reconciliation process</w:t>
            </w:r>
            <w:r w:rsidR="00FF2C47" w:rsidRPr="001D34F3">
              <w:rPr>
                <w:rFonts w:ascii="Arial" w:hAnsi="Arial" w:cs="Arial"/>
                <w:sz w:val="22"/>
                <w:szCs w:val="22"/>
              </w:rPr>
              <w:t xml:space="preserve"> for FBWT balances and FBWT activity</w:t>
            </w:r>
            <w:r w:rsidRPr="001D34F3">
              <w:rPr>
                <w:rFonts w:ascii="Arial" w:hAnsi="Arial" w:cs="Arial"/>
                <w:sz w:val="22"/>
                <w:szCs w:val="22"/>
              </w:rPr>
              <w:t xml:space="preserve">, including procedures for aging and timely resolving unreconciled differences, and determine whether reconciliation controls have been </w:t>
            </w:r>
            <w:r w:rsidR="00C34820" w:rsidRPr="001D34F3">
              <w:rPr>
                <w:rFonts w:ascii="Arial" w:hAnsi="Arial" w:cs="Arial"/>
                <w:sz w:val="22"/>
                <w:szCs w:val="22"/>
              </w:rPr>
              <w:t>implemented</w:t>
            </w:r>
            <w:r w:rsidR="004E4A78" w:rsidRPr="001D34F3">
              <w:rPr>
                <w:rFonts w:ascii="Arial" w:hAnsi="Arial" w:cs="Arial"/>
                <w:sz w:val="22"/>
                <w:szCs w:val="22"/>
              </w:rPr>
              <w:t xml:space="preserve"> effectively</w:t>
            </w:r>
            <w:r w:rsidRPr="001D34F3">
              <w:rPr>
                <w:rFonts w:ascii="Arial" w:hAnsi="Arial" w:cs="Arial"/>
                <w:sz w:val="22"/>
                <w:szCs w:val="22"/>
              </w:rPr>
              <w:t>.</w:t>
            </w:r>
          </w:p>
        </w:tc>
        <w:tc>
          <w:tcPr>
            <w:tcW w:w="1401" w:type="dxa"/>
          </w:tcPr>
          <w:p w14:paraId="37A08694" w14:textId="77777777" w:rsidR="00676950" w:rsidRPr="001D34F3" w:rsidRDefault="00676950" w:rsidP="001337BB">
            <w:pPr>
              <w:pStyle w:val="BodyText"/>
              <w:spacing w:before="120"/>
              <w:rPr>
                <w:rFonts w:ascii="Arial" w:hAnsi="Arial" w:cs="Arial"/>
                <w:sz w:val="22"/>
                <w:szCs w:val="22"/>
              </w:rPr>
            </w:pPr>
          </w:p>
        </w:tc>
        <w:tc>
          <w:tcPr>
            <w:tcW w:w="1064" w:type="dxa"/>
          </w:tcPr>
          <w:p w14:paraId="2457B1B6" w14:textId="77777777" w:rsidR="00676950" w:rsidRPr="001D34F3" w:rsidRDefault="00676950" w:rsidP="001337BB">
            <w:pPr>
              <w:pStyle w:val="BodyText"/>
              <w:spacing w:before="120"/>
              <w:rPr>
                <w:rFonts w:ascii="Arial" w:hAnsi="Arial" w:cs="Arial"/>
                <w:sz w:val="22"/>
                <w:szCs w:val="22"/>
              </w:rPr>
            </w:pPr>
          </w:p>
        </w:tc>
      </w:tr>
      <w:tr w:rsidR="00676950" w:rsidRPr="001D34F3" w14:paraId="0181525F" w14:textId="77777777" w:rsidTr="00380CED">
        <w:trPr>
          <w:cantSplit/>
        </w:trPr>
        <w:tc>
          <w:tcPr>
            <w:tcW w:w="6741" w:type="dxa"/>
          </w:tcPr>
          <w:p w14:paraId="3F1D1042" w14:textId="1D86EDC7" w:rsidR="00676950" w:rsidRPr="001D34F3" w:rsidRDefault="00676950" w:rsidP="00380CED">
            <w:pPr>
              <w:pStyle w:val="FAM-Table-outline3"/>
              <w:rPr>
                <w:rFonts w:ascii="Arial" w:hAnsi="Arial" w:cs="Arial"/>
                <w:sz w:val="22"/>
                <w:szCs w:val="22"/>
              </w:rPr>
            </w:pPr>
            <w:r w:rsidRPr="001D34F3">
              <w:rPr>
                <w:rFonts w:ascii="Arial" w:hAnsi="Arial" w:cs="Arial"/>
                <w:sz w:val="22"/>
                <w:szCs w:val="22"/>
              </w:rPr>
              <w:t xml:space="preserve">Identify clearing accounts </w:t>
            </w:r>
            <w:r w:rsidR="0008502F" w:rsidRPr="001D34F3">
              <w:rPr>
                <w:rFonts w:ascii="Arial" w:hAnsi="Arial" w:cs="Arial"/>
                <w:sz w:val="22"/>
                <w:szCs w:val="22"/>
              </w:rPr>
              <w:t>that</w:t>
            </w:r>
            <w:r w:rsidRPr="001D34F3">
              <w:rPr>
                <w:rFonts w:ascii="Arial" w:hAnsi="Arial" w:cs="Arial"/>
                <w:sz w:val="22"/>
                <w:szCs w:val="22"/>
              </w:rPr>
              <w:t xml:space="preserve"> the entity </w:t>
            </w:r>
            <w:r w:rsidR="0008502F" w:rsidRPr="001D34F3">
              <w:rPr>
                <w:rFonts w:ascii="Arial" w:hAnsi="Arial" w:cs="Arial"/>
                <w:sz w:val="22"/>
                <w:szCs w:val="22"/>
              </w:rPr>
              <w:t xml:space="preserve">uses </w:t>
            </w:r>
            <w:r w:rsidR="00AB77E6" w:rsidRPr="001D34F3">
              <w:rPr>
                <w:rFonts w:ascii="Arial" w:hAnsi="Arial" w:cs="Arial"/>
                <w:sz w:val="22"/>
                <w:szCs w:val="22"/>
              </w:rPr>
              <w:t xml:space="preserve">to report </w:t>
            </w:r>
            <w:r w:rsidRPr="001D34F3">
              <w:rPr>
                <w:rFonts w:ascii="Arial" w:hAnsi="Arial" w:cs="Arial"/>
                <w:sz w:val="22"/>
                <w:szCs w:val="22"/>
              </w:rPr>
              <w:t>unreconciled differences and determine if transactions are</w:t>
            </w:r>
            <w:r w:rsidR="00FF2C47" w:rsidRPr="001D34F3">
              <w:rPr>
                <w:rFonts w:ascii="Arial" w:hAnsi="Arial" w:cs="Arial"/>
                <w:sz w:val="22"/>
                <w:szCs w:val="22"/>
              </w:rPr>
              <w:t xml:space="preserve"> classified</w:t>
            </w:r>
            <w:r w:rsidRPr="001D34F3">
              <w:rPr>
                <w:rFonts w:ascii="Arial" w:hAnsi="Arial" w:cs="Arial"/>
                <w:sz w:val="22"/>
                <w:szCs w:val="22"/>
              </w:rPr>
              <w:t xml:space="preserve"> to the proper accounts in a timely manner.</w:t>
            </w:r>
          </w:p>
        </w:tc>
        <w:tc>
          <w:tcPr>
            <w:tcW w:w="1401" w:type="dxa"/>
          </w:tcPr>
          <w:p w14:paraId="59059515" w14:textId="77777777" w:rsidR="00676950" w:rsidRPr="001D34F3" w:rsidRDefault="00676950" w:rsidP="001337BB">
            <w:pPr>
              <w:pStyle w:val="BodyText"/>
              <w:spacing w:before="120"/>
              <w:rPr>
                <w:rFonts w:ascii="Arial" w:hAnsi="Arial" w:cs="Arial"/>
                <w:sz w:val="22"/>
                <w:szCs w:val="22"/>
              </w:rPr>
            </w:pPr>
          </w:p>
        </w:tc>
        <w:tc>
          <w:tcPr>
            <w:tcW w:w="1064" w:type="dxa"/>
          </w:tcPr>
          <w:p w14:paraId="4635300E" w14:textId="77777777" w:rsidR="00676950" w:rsidRPr="001D34F3" w:rsidRDefault="00676950" w:rsidP="001337BB">
            <w:pPr>
              <w:pStyle w:val="BodyText"/>
              <w:spacing w:before="120"/>
              <w:rPr>
                <w:rFonts w:ascii="Arial" w:hAnsi="Arial" w:cs="Arial"/>
                <w:sz w:val="22"/>
                <w:szCs w:val="22"/>
              </w:rPr>
            </w:pPr>
          </w:p>
        </w:tc>
      </w:tr>
      <w:tr w:rsidR="00034C17" w:rsidRPr="001D34F3" w14:paraId="2893E285" w14:textId="114F49BE" w:rsidTr="00380CED">
        <w:trPr>
          <w:cantSplit/>
        </w:trPr>
        <w:tc>
          <w:tcPr>
            <w:tcW w:w="6741" w:type="dxa"/>
          </w:tcPr>
          <w:p w14:paraId="5941AC59" w14:textId="795924F3" w:rsidR="00FF2C47" w:rsidRPr="001D34F3" w:rsidRDefault="00BF0795" w:rsidP="00BF0795">
            <w:pPr>
              <w:pStyle w:val="FAM-Table-outline3"/>
              <w:rPr>
                <w:rFonts w:ascii="Arial" w:hAnsi="Arial" w:cs="Arial"/>
                <w:sz w:val="22"/>
                <w:szCs w:val="22"/>
              </w:rPr>
            </w:pPr>
            <w:r w:rsidRPr="001D34F3">
              <w:rPr>
                <w:rFonts w:ascii="Arial" w:hAnsi="Arial" w:cs="Arial"/>
                <w:sz w:val="22"/>
                <w:szCs w:val="22"/>
              </w:rPr>
              <w:t>Obtain an understanding of the entity’s procedures for recording and tracking adjustments to clearing accounts and assess the effect of clearing account balances on the entity’s FBWT at fiscal year-end.</w:t>
            </w:r>
          </w:p>
        </w:tc>
        <w:tc>
          <w:tcPr>
            <w:tcW w:w="1401" w:type="dxa"/>
          </w:tcPr>
          <w:p w14:paraId="477DC81F" w14:textId="6A7359F8" w:rsidR="00FF2C47" w:rsidRPr="001D34F3" w:rsidRDefault="00FF2C47" w:rsidP="001337BB">
            <w:pPr>
              <w:pStyle w:val="BodyText"/>
              <w:spacing w:before="120"/>
              <w:rPr>
                <w:rFonts w:ascii="Arial" w:hAnsi="Arial" w:cs="Arial"/>
                <w:sz w:val="22"/>
                <w:szCs w:val="22"/>
              </w:rPr>
            </w:pPr>
          </w:p>
        </w:tc>
        <w:tc>
          <w:tcPr>
            <w:tcW w:w="1064" w:type="dxa"/>
          </w:tcPr>
          <w:p w14:paraId="3F7320E2" w14:textId="664F752E" w:rsidR="00FF2C47" w:rsidRPr="001D34F3" w:rsidRDefault="00FF2C47" w:rsidP="001337BB">
            <w:pPr>
              <w:pStyle w:val="BodyText"/>
              <w:spacing w:before="120"/>
              <w:rPr>
                <w:rFonts w:ascii="Arial" w:hAnsi="Arial" w:cs="Arial"/>
                <w:sz w:val="22"/>
                <w:szCs w:val="22"/>
              </w:rPr>
            </w:pPr>
          </w:p>
        </w:tc>
      </w:tr>
      <w:tr w:rsidR="00676950" w:rsidRPr="001D34F3" w14:paraId="60328ED7" w14:textId="77777777" w:rsidTr="00380CED">
        <w:trPr>
          <w:cantSplit/>
        </w:trPr>
        <w:tc>
          <w:tcPr>
            <w:tcW w:w="6741" w:type="dxa"/>
          </w:tcPr>
          <w:p w14:paraId="18AE1D5E" w14:textId="3BB38B43" w:rsidR="00676950" w:rsidRPr="001D34F3" w:rsidRDefault="00676950" w:rsidP="00380CED">
            <w:pPr>
              <w:pStyle w:val="FAM-Table-outline3"/>
              <w:rPr>
                <w:rFonts w:ascii="Arial" w:hAnsi="Arial" w:cs="Arial"/>
                <w:sz w:val="22"/>
                <w:szCs w:val="22"/>
              </w:rPr>
            </w:pPr>
            <w:r w:rsidRPr="001D34F3">
              <w:rPr>
                <w:rFonts w:ascii="Arial" w:hAnsi="Arial" w:cs="Arial"/>
                <w:sz w:val="22"/>
                <w:szCs w:val="22"/>
              </w:rPr>
              <w:t xml:space="preserve">Determine whether the entity is properly accounting for the FBWT line item in accordance with U.S. GAAP </w:t>
            </w:r>
            <w:r w:rsidR="00FF2C47" w:rsidRPr="001D34F3">
              <w:rPr>
                <w:rFonts w:ascii="Arial" w:hAnsi="Arial" w:cs="Arial"/>
                <w:sz w:val="22"/>
                <w:szCs w:val="22"/>
              </w:rPr>
              <w:t>(see</w:t>
            </w:r>
            <w:r w:rsidRPr="001D34F3">
              <w:rPr>
                <w:rFonts w:ascii="Arial" w:hAnsi="Arial" w:cs="Arial"/>
                <w:sz w:val="22"/>
                <w:szCs w:val="22"/>
              </w:rPr>
              <w:t xml:space="preserve"> FAM 2010, </w:t>
            </w:r>
            <w:r w:rsidR="005178C7" w:rsidRPr="001D34F3">
              <w:rPr>
                <w:rFonts w:ascii="Arial" w:hAnsi="Arial" w:cs="Arial"/>
                <w:i/>
                <w:sz w:val="22"/>
                <w:szCs w:val="22"/>
              </w:rPr>
              <w:t xml:space="preserve">Federal Financial Reporting </w:t>
            </w:r>
            <w:r w:rsidR="00845042" w:rsidRPr="001D34F3">
              <w:rPr>
                <w:rFonts w:ascii="Arial" w:hAnsi="Arial" w:cs="Arial"/>
                <w:i/>
                <w:sz w:val="22"/>
                <w:szCs w:val="22"/>
              </w:rPr>
              <w:t>C</w:t>
            </w:r>
            <w:r w:rsidR="005178C7" w:rsidRPr="001D34F3">
              <w:rPr>
                <w:rFonts w:ascii="Arial" w:hAnsi="Arial" w:cs="Arial"/>
                <w:i/>
                <w:sz w:val="22"/>
                <w:szCs w:val="22"/>
              </w:rPr>
              <w:t>hecklist</w:t>
            </w:r>
            <w:r w:rsidRPr="001D34F3">
              <w:rPr>
                <w:rFonts w:ascii="Arial" w:hAnsi="Arial" w:cs="Arial"/>
                <w:sz w:val="22"/>
                <w:szCs w:val="22"/>
              </w:rPr>
              <w:t>.</w:t>
            </w:r>
            <w:r w:rsidR="00FF2C47" w:rsidRPr="001D34F3">
              <w:rPr>
                <w:rFonts w:ascii="Arial" w:hAnsi="Arial" w:cs="Arial"/>
                <w:sz w:val="22"/>
                <w:szCs w:val="22"/>
              </w:rPr>
              <w:t>)</w:t>
            </w:r>
          </w:p>
        </w:tc>
        <w:tc>
          <w:tcPr>
            <w:tcW w:w="1401" w:type="dxa"/>
          </w:tcPr>
          <w:p w14:paraId="6AA94E47" w14:textId="77777777" w:rsidR="00676950" w:rsidRPr="001D34F3" w:rsidRDefault="00676950" w:rsidP="001337BB">
            <w:pPr>
              <w:pStyle w:val="BodyText"/>
              <w:spacing w:before="120"/>
              <w:rPr>
                <w:rFonts w:ascii="Arial" w:hAnsi="Arial" w:cs="Arial"/>
                <w:sz w:val="22"/>
                <w:szCs w:val="22"/>
              </w:rPr>
            </w:pPr>
          </w:p>
        </w:tc>
        <w:tc>
          <w:tcPr>
            <w:tcW w:w="1064" w:type="dxa"/>
          </w:tcPr>
          <w:p w14:paraId="7C2CDD4B" w14:textId="77777777" w:rsidR="00676950" w:rsidRPr="001D34F3" w:rsidRDefault="00676950" w:rsidP="001337BB">
            <w:pPr>
              <w:pStyle w:val="BodyText"/>
              <w:spacing w:before="120"/>
              <w:rPr>
                <w:rFonts w:ascii="Arial" w:hAnsi="Arial" w:cs="Arial"/>
                <w:sz w:val="22"/>
                <w:szCs w:val="22"/>
              </w:rPr>
            </w:pPr>
          </w:p>
        </w:tc>
      </w:tr>
      <w:tr w:rsidR="00676950" w:rsidRPr="001D34F3" w14:paraId="3736E131" w14:textId="77777777" w:rsidTr="00380CED">
        <w:trPr>
          <w:cantSplit/>
        </w:trPr>
        <w:tc>
          <w:tcPr>
            <w:tcW w:w="6741" w:type="dxa"/>
          </w:tcPr>
          <w:p w14:paraId="0E9EAD0B" w14:textId="5D952D98" w:rsidR="00676950" w:rsidRPr="001D34F3" w:rsidRDefault="00676950" w:rsidP="001337BB">
            <w:pPr>
              <w:pStyle w:val="FAM-Table-outline2"/>
              <w:tabs>
                <w:tab w:val="num" w:pos="1152"/>
              </w:tabs>
              <w:spacing w:before="120" w:after="120"/>
              <w:ind w:left="1152"/>
              <w:rPr>
                <w:rFonts w:ascii="Arial" w:hAnsi="Arial" w:cs="Arial"/>
                <w:sz w:val="22"/>
                <w:szCs w:val="22"/>
              </w:rPr>
            </w:pPr>
            <w:r w:rsidRPr="001D34F3">
              <w:rPr>
                <w:rFonts w:ascii="Arial" w:hAnsi="Arial" w:cs="Arial"/>
                <w:sz w:val="22"/>
                <w:szCs w:val="22"/>
              </w:rPr>
              <w:t>Document results in a cycle memo, walk</w:t>
            </w:r>
            <w:r w:rsidR="00477200" w:rsidRPr="001D34F3">
              <w:rPr>
                <w:rFonts w:ascii="Arial" w:hAnsi="Arial" w:cs="Arial"/>
                <w:sz w:val="22"/>
                <w:szCs w:val="22"/>
              </w:rPr>
              <w:t>-</w:t>
            </w:r>
            <w:r w:rsidRPr="001D34F3">
              <w:rPr>
                <w:rFonts w:ascii="Arial" w:hAnsi="Arial" w:cs="Arial"/>
                <w:sz w:val="22"/>
                <w:szCs w:val="22"/>
              </w:rPr>
              <w:t>through, specific control evaluation</w:t>
            </w:r>
            <w:r w:rsidR="001E705D" w:rsidRPr="001D34F3">
              <w:rPr>
                <w:rFonts w:ascii="Arial" w:hAnsi="Arial" w:cs="Arial"/>
                <w:sz w:val="22"/>
                <w:szCs w:val="22"/>
              </w:rPr>
              <w:t xml:space="preserve"> (SCE) worksheet</w:t>
            </w:r>
            <w:r w:rsidRPr="001D34F3">
              <w:rPr>
                <w:rFonts w:ascii="Arial" w:hAnsi="Arial" w:cs="Arial"/>
                <w:sz w:val="22"/>
                <w:szCs w:val="22"/>
              </w:rPr>
              <w:t>, line item risk analysis</w:t>
            </w:r>
            <w:r w:rsidR="001E705D" w:rsidRPr="001D34F3">
              <w:rPr>
                <w:rFonts w:ascii="Arial" w:hAnsi="Arial" w:cs="Arial"/>
                <w:sz w:val="22"/>
                <w:szCs w:val="22"/>
              </w:rPr>
              <w:t xml:space="preserve"> (LIRA) form</w:t>
            </w:r>
            <w:r w:rsidRPr="001D34F3">
              <w:rPr>
                <w:rFonts w:ascii="Arial" w:hAnsi="Arial" w:cs="Arial"/>
                <w:sz w:val="22"/>
                <w:szCs w:val="22"/>
              </w:rPr>
              <w:t>, matter for further consideration, or other documents as appropriate.</w:t>
            </w:r>
          </w:p>
        </w:tc>
        <w:tc>
          <w:tcPr>
            <w:tcW w:w="1401" w:type="dxa"/>
          </w:tcPr>
          <w:p w14:paraId="786137CA" w14:textId="77777777" w:rsidR="00676950" w:rsidRPr="001D34F3" w:rsidRDefault="00676950" w:rsidP="001337BB">
            <w:pPr>
              <w:pStyle w:val="BodyText"/>
              <w:spacing w:before="120"/>
              <w:rPr>
                <w:rFonts w:ascii="Arial" w:hAnsi="Arial" w:cs="Arial"/>
                <w:sz w:val="22"/>
                <w:szCs w:val="22"/>
              </w:rPr>
            </w:pPr>
          </w:p>
        </w:tc>
        <w:tc>
          <w:tcPr>
            <w:tcW w:w="1064" w:type="dxa"/>
          </w:tcPr>
          <w:p w14:paraId="44A63472" w14:textId="77777777" w:rsidR="00676950" w:rsidRPr="001D34F3" w:rsidRDefault="00676950" w:rsidP="001337BB">
            <w:pPr>
              <w:pStyle w:val="BodyText"/>
              <w:spacing w:before="120"/>
              <w:rPr>
                <w:rFonts w:ascii="Arial" w:hAnsi="Arial" w:cs="Arial"/>
                <w:sz w:val="22"/>
                <w:szCs w:val="22"/>
              </w:rPr>
            </w:pPr>
          </w:p>
        </w:tc>
      </w:tr>
      <w:tr w:rsidR="001337BB" w:rsidRPr="001D34F3" w14:paraId="2B7F5793" w14:textId="77777777" w:rsidTr="00380CED">
        <w:trPr>
          <w:cantSplit/>
        </w:trPr>
        <w:tc>
          <w:tcPr>
            <w:tcW w:w="9206" w:type="dxa"/>
            <w:gridSpan w:val="3"/>
            <w:tcBorders>
              <w:bottom w:val="single" w:sz="4" w:space="0" w:color="auto"/>
            </w:tcBorders>
          </w:tcPr>
          <w:p w14:paraId="4F69DE3B" w14:textId="77777777" w:rsidR="001337BB" w:rsidRPr="001D34F3" w:rsidRDefault="001337BB" w:rsidP="00CC49B1">
            <w:pPr>
              <w:spacing w:before="120" w:after="120"/>
              <w:rPr>
                <w:b/>
              </w:rPr>
            </w:pPr>
            <w:r w:rsidRPr="001D34F3">
              <w:rPr>
                <w:b/>
              </w:rPr>
              <w:t>II. Testing Phase</w:t>
            </w:r>
          </w:p>
        </w:tc>
      </w:tr>
      <w:tr w:rsidR="00676950" w:rsidRPr="001D34F3" w14:paraId="15AB1653" w14:textId="77777777" w:rsidTr="00380CED">
        <w:tc>
          <w:tcPr>
            <w:tcW w:w="6741" w:type="dxa"/>
            <w:tcBorders>
              <w:top w:val="single" w:sz="4" w:space="0" w:color="auto"/>
              <w:bottom w:val="nil"/>
            </w:tcBorders>
          </w:tcPr>
          <w:p w14:paraId="4F4F6995" w14:textId="1554B005" w:rsidR="00676950" w:rsidRPr="001D34F3" w:rsidRDefault="00676950" w:rsidP="001060CC">
            <w:pPr>
              <w:pStyle w:val="FAM-Table-outline"/>
              <w:numPr>
                <w:ilvl w:val="0"/>
                <w:numId w:val="79"/>
              </w:numPr>
              <w:tabs>
                <w:tab w:val="clear" w:pos="1080"/>
                <w:tab w:val="num" w:pos="619"/>
              </w:tabs>
              <w:spacing w:before="120" w:after="120"/>
              <w:ind w:left="615" w:hanging="615"/>
              <w:rPr>
                <w:rFonts w:ascii="Arial" w:hAnsi="Arial" w:cs="Arial"/>
                <w:sz w:val="22"/>
                <w:szCs w:val="22"/>
              </w:rPr>
            </w:pPr>
            <w:r w:rsidRPr="001D34F3">
              <w:rPr>
                <w:rFonts w:ascii="Arial" w:hAnsi="Arial" w:cs="Arial"/>
                <w:sz w:val="22"/>
                <w:szCs w:val="22"/>
              </w:rPr>
              <w:t xml:space="preserve">In the testing phase of the audit, </w:t>
            </w:r>
            <w:r w:rsidR="00380CED" w:rsidRPr="001D34F3">
              <w:rPr>
                <w:rFonts w:ascii="Arial" w:hAnsi="Arial" w:cs="Arial"/>
                <w:sz w:val="22"/>
                <w:szCs w:val="22"/>
              </w:rPr>
              <w:t xml:space="preserve">perform control </w:t>
            </w:r>
            <w:r w:rsidR="00255701" w:rsidRPr="001D34F3">
              <w:rPr>
                <w:rFonts w:ascii="Arial" w:hAnsi="Arial" w:cs="Arial"/>
                <w:sz w:val="22"/>
                <w:szCs w:val="22"/>
              </w:rPr>
              <w:t xml:space="preserve">tests </w:t>
            </w:r>
            <w:r w:rsidR="00D57ABB" w:rsidRPr="001D34F3">
              <w:rPr>
                <w:rFonts w:ascii="Arial" w:hAnsi="Arial" w:cs="Arial"/>
                <w:sz w:val="22"/>
                <w:szCs w:val="22"/>
              </w:rPr>
              <w:t xml:space="preserve">to </w:t>
            </w:r>
            <w:r w:rsidR="00255701" w:rsidRPr="001D34F3">
              <w:rPr>
                <w:rFonts w:ascii="Arial" w:hAnsi="Arial" w:cs="Arial"/>
                <w:sz w:val="22"/>
                <w:szCs w:val="22"/>
              </w:rPr>
              <w:t xml:space="preserve">assess </w:t>
            </w:r>
            <w:r w:rsidR="007D75A3" w:rsidRPr="001D34F3">
              <w:rPr>
                <w:rFonts w:ascii="Arial" w:hAnsi="Arial" w:cs="Arial"/>
                <w:sz w:val="22"/>
                <w:szCs w:val="22"/>
              </w:rPr>
              <w:t>the operating effectiveness of relevant control activities rel</w:t>
            </w:r>
            <w:r w:rsidR="00255701" w:rsidRPr="001D34F3">
              <w:rPr>
                <w:rFonts w:ascii="Arial" w:hAnsi="Arial" w:cs="Arial"/>
                <w:sz w:val="22"/>
                <w:szCs w:val="22"/>
              </w:rPr>
              <w:t>ated</w:t>
            </w:r>
            <w:r w:rsidR="007D75A3" w:rsidRPr="001D34F3">
              <w:rPr>
                <w:rFonts w:ascii="Arial" w:hAnsi="Arial" w:cs="Arial"/>
                <w:sz w:val="22"/>
                <w:szCs w:val="22"/>
              </w:rPr>
              <w:t xml:space="preserve"> to FBWT</w:t>
            </w:r>
            <w:r w:rsidR="00B3581D" w:rsidRPr="001D34F3">
              <w:rPr>
                <w:rFonts w:ascii="Arial" w:hAnsi="Arial" w:cs="Arial"/>
                <w:sz w:val="22"/>
                <w:szCs w:val="22"/>
              </w:rPr>
              <w:t xml:space="preserve"> </w:t>
            </w:r>
            <w:r w:rsidR="00255701" w:rsidRPr="001D34F3">
              <w:rPr>
                <w:rFonts w:ascii="Arial" w:hAnsi="Arial" w:cs="Arial"/>
                <w:sz w:val="22"/>
                <w:szCs w:val="22"/>
              </w:rPr>
              <w:t xml:space="preserve">that have been implemented </w:t>
            </w:r>
            <w:r w:rsidR="00B3581D" w:rsidRPr="001D34F3">
              <w:rPr>
                <w:rFonts w:ascii="Arial" w:hAnsi="Arial" w:cs="Arial"/>
                <w:sz w:val="22"/>
                <w:szCs w:val="22"/>
              </w:rPr>
              <w:t>(including the controls over the areas in steps 1 a</w:t>
            </w:r>
            <w:r w:rsidR="00670086" w:rsidRPr="001D34F3">
              <w:rPr>
                <w:rFonts w:ascii="Arial" w:hAnsi="Arial" w:cs="Arial"/>
                <w:sz w:val="22"/>
                <w:szCs w:val="22"/>
              </w:rPr>
              <w:t>–</w:t>
            </w:r>
            <w:r w:rsidR="00B3581D" w:rsidRPr="001D34F3">
              <w:rPr>
                <w:rFonts w:ascii="Arial" w:hAnsi="Arial" w:cs="Arial"/>
                <w:sz w:val="22"/>
                <w:szCs w:val="22"/>
              </w:rPr>
              <w:t xml:space="preserve">e below) and perform </w:t>
            </w:r>
            <w:r w:rsidR="007D75A3" w:rsidRPr="001D34F3">
              <w:rPr>
                <w:rFonts w:ascii="Arial" w:hAnsi="Arial" w:cs="Arial"/>
                <w:sz w:val="22"/>
                <w:szCs w:val="22"/>
              </w:rPr>
              <w:t xml:space="preserve">substantive procedures to gather sufficient, appropriate audit evidence to determine </w:t>
            </w:r>
            <w:r w:rsidRPr="001D34F3">
              <w:rPr>
                <w:rFonts w:ascii="Arial" w:hAnsi="Arial" w:cs="Arial"/>
                <w:sz w:val="22"/>
                <w:szCs w:val="22"/>
              </w:rPr>
              <w:t xml:space="preserve">whether the entity:  </w:t>
            </w:r>
          </w:p>
        </w:tc>
        <w:tc>
          <w:tcPr>
            <w:tcW w:w="1401" w:type="dxa"/>
            <w:tcBorders>
              <w:top w:val="single" w:sz="4" w:space="0" w:color="auto"/>
              <w:bottom w:val="nil"/>
            </w:tcBorders>
          </w:tcPr>
          <w:p w14:paraId="34926866" w14:textId="77777777" w:rsidR="00676950" w:rsidRPr="001D34F3" w:rsidRDefault="00676950" w:rsidP="001337BB">
            <w:pPr>
              <w:pStyle w:val="BodyText"/>
              <w:spacing w:before="120"/>
              <w:rPr>
                <w:rFonts w:ascii="Arial" w:hAnsi="Arial" w:cs="Arial"/>
                <w:sz w:val="22"/>
                <w:szCs w:val="22"/>
              </w:rPr>
            </w:pPr>
          </w:p>
        </w:tc>
        <w:tc>
          <w:tcPr>
            <w:tcW w:w="1064" w:type="dxa"/>
            <w:tcBorders>
              <w:top w:val="single" w:sz="4" w:space="0" w:color="auto"/>
              <w:bottom w:val="nil"/>
            </w:tcBorders>
          </w:tcPr>
          <w:p w14:paraId="6FBBE0C7" w14:textId="77777777" w:rsidR="00676950" w:rsidRPr="001D34F3" w:rsidRDefault="00676950" w:rsidP="001337BB">
            <w:pPr>
              <w:pStyle w:val="BodyText"/>
              <w:spacing w:before="120"/>
              <w:rPr>
                <w:rFonts w:ascii="Arial" w:hAnsi="Arial" w:cs="Arial"/>
                <w:sz w:val="22"/>
                <w:szCs w:val="22"/>
              </w:rPr>
            </w:pPr>
          </w:p>
        </w:tc>
      </w:tr>
      <w:tr w:rsidR="00676950" w:rsidRPr="001D34F3" w14:paraId="79B6AE9A" w14:textId="77777777" w:rsidTr="00380CED">
        <w:tc>
          <w:tcPr>
            <w:tcW w:w="6741" w:type="dxa"/>
            <w:tcBorders>
              <w:top w:val="nil"/>
              <w:bottom w:val="single" w:sz="4" w:space="0" w:color="auto"/>
            </w:tcBorders>
          </w:tcPr>
          <w:p w14:paraId="5F843482" w14:textId="218A80D7" w:rsidR="00676950" w:rsidRPr="001D34F3" w:rsidRDefault="00676950" w:rsidP="004135A1">
            <w:pPr>
              <w:pStyle w:val="FAM-Table-outline2"/>
              <w:tabs>
                <w:tab w:val="num" w:pos="1152"/>
              </w:tabs>
              <w:spacing w:before="120" w:after="120"/>
              <w:ind w:left="1152" w:hanging="533"/>
              <w:rPr>
                <w:rFonts w:ascii="Arial" w:hAnsi="Arial" w:cs="Arial"/>
                <w:sz w:val="22"/>
                <w:szCs w:val="22"/>
              </w:rPr>
            </w:pPr>
            <w:bookmarkStart w:id="25" w:name="_Hlk162444031"/>
            <w:r w:rsidRPr="001D34F3">
              <w:rPr>
                <w:rFonts w:ascii="Arial" w:hAnsi="Arial" w:cs="Arial"/>
                <w:sz w:val="22"/>
                <w:szCs w:val="22"/>
              </w:rPr>
              <w:t>Properly and timely records and reports collection and disbursement activity in its FBWT accounts</w:t>
            </w:r>
            <w:r w:rsidR="00670086" w:rsidRPr="001D34F3">
              <w:rPr>
                <w:rFonts w:ascii="Arial" w:hAnsi="Arial" w:cs="Arial"/>
                <w:sz w:val="22"/>
                <w:szCs w:val="22"/>
              </w:rPr>
              <w:t>,</w:t>
            </w:r>
            <w:r w:rsidR="00FF2C47" w:rsidRPr="001D34F3">
              <w:rPr>
                <w:rFonts w:ascii="Arial" w:hAnsi="Arial" w:cs="Arial"/>
                <w:sz w:val="22"/>
                <w:szCs w:val="22"/>
              </w:rPr>
              <w:t xml:space="preserve"> including:</w:t>
            </w:r>
          </w:p>
          <w:p w14:paraId="6DDF4E91" w14:textId="6CF16949" w:rsidR="00676950" w:rsidRPr="001D34F3" w:rsidRDefault="00FF2C47" w:rsidP="004135A1">
            <w:pPr>
              <w:pStyle w:val="FAM-Table-outline3"/>
              <w:tabs>
                <w:tab w:val="num" w:pos="1699"/>
              </w:tabs>
              <w:spacing w:before="120" w:after="120"/>
              <w:ind w:left="1699" w:hanging="360"/>
              <w:rPr>
                <w:rFonts w:ascii="Arial" w:hAnsi="Arial" w:cs="Arial"/>
                <w:sz w:val="22"/>
                <w:szCs w:val="22"/>
              </w:rPr>
            </w:pPr>
            <w:r w:rsidRPr="001D34F3">
              <w:rPr>
                <w:rFonts w:ascii="Arial" w:hAnsi="Arial" w:cs="Arial"/>
                <w:sz w:val="22"/>
                <w:szCs w:val="22"/>
              </w:rPr>
              <w:t>W</w:t>
            </w:r>
            <w:r w:rsidR="00676950" w:rsidRPr="001D34F3">
              <w:rPr>
                <w:rFonts w:ascii="Arial" w:hAnsi="Arial" w:cs="Arial"/>
                <w:sz w:val="22"/>
                <w:szCs w:val="22"/>
              </w:rPr>
              <w:t xml:space="preserve">hether the entity </w:t>
            </w:r>
            <w:r w:rsidRPr="001D34F3">
              <w:rPr>
                <w:rFonts w:ascii="Arial" w:hAnsi="Arial" w:cs="Arial"/>
                <w:sz w:val="22"/>
                <w:szCs w:val="22"/>
              </w:rPr>
              <w:t xml:space="preserve">records </w:t>
            </w:r>
            <w:r w:rsidR="00676950" w:rsidRPr="001D34F3">
              <w:rPr>
                <w:rFonts w:ascii="Arial" w:hAnsi="Arial" w:cs="Arial"/>
                <w:sz w:val="22"/>
                <w:szCs w:val="22"/>
              </w:rPr>
              <w:t xml:space="preserve">FBWT collection and disbursement </w:t>
            </w:r>
            <w:r w:rsidRPr="001D34F3">
              <w:rPr>
                <w:rFonts w:ascii="Arial" w:hAnsi="Arial" w:cs="Arial"/>
                <w:sz w:val="22"/>
                <w:szCs w:val="22"/>
              </w:rPr>
              <w:t xml:space="preserve">transactions in the appropriate FBWT accounts in the entity’s general ledger. </w:t>
            </w:r>
            <w:r w:rsidRPr="001D34F3">
              <w:rPr>
                <w:rFonts w:ascii="Arial" w:hAnsi="Arial" w:cs="Arial"/>
                <w:sz w:val="22"/>
                <w:szCs w:val="22"/>
              </w:rPr>
              <w:lastRenderedPageBreak/>
              <w:t xml:space="preserve">(This step may be done in conjunction with work performed on other cycles. </w:t>
            </w:r>
            <w:r w:rsidR="00D0502B" w:rsidRPr="001D34F3">
              <w:rPr>
                <w:rFonts w:ascii="Arial" w:hAnsi="Arial" w:cs="Arial"/>
                <w:sz w:val="22"/>
                <w:szCs w:val="22"/>
              </w:rPr>
              <w:t>Review entity FBWT general ledger account records for all entity TASs and Agency Location Codes to identify any recorded transactions that were not included in testing in conjunction with other cycles and</w:t>
            </w:r>
            <w:r w:rsidR="00670086" w:rsidRPr="001D34F3">
              <w:rPr>
                <w:rFonts w:ascii="Arial" w:hAnsi="Arial" w:cs="Arial"/>
                <w:sz w:val="22"/>
                <w:szCs w:val="22"/>
              </w:rPr>
              <w:t>,</w:t>
            </w:r>
            <w:r w:rsidR="00D0502B" w:rsidRPr="001D34F3">
              <w:rPr>
                <w:rFonts w:ascii="Arial" w:hAnsi="Arial" w:cs="Arial"/>
                <w:sz w:val="22"/>
                <w:szCs w:val="22"/>
              </w:rPr>
              <w:t xml:space="preserve"> if transactions were not included, determine whether additional transaction testing is needed.) </w:t>
            </w:r>
          </w:p>
          <w:p w14:paraId="67B26AFF" w14:textId="179FF92B" w:rsidR="00676950" w:rsidRPr="001D34F3" w:rsidRDefault="009341EB" w:rsidP="004135A1">
            <w:pPr>
              <w:pStyle w:val="FAM-Table-outline3"/>
              <w:tabs>
                <w:tab w:val="num" w:pos="1699"/>
              </w:tabs>
              <w:spacing w:before="120" w:after="120"/>
              <w:ind w:left="1699" w:hanging="270"/>
              <w:rPr>
                <w:rFonts w:ascii="Arial" w:hAnsi="Arial" w:cs="Arial"/>
                <w:sz w:val="22"/>
                <w:szCs w:val="22"/>
              </w:rPr>
            </w:pPr>
            <w:bookmarkStart w:id="26" w:name="_Hlk162442814"/>
            <w:r w:rsidRPr="001D34F3">
              <w:rPr>
                <w:rFonts w:ascii="Arial" w:hAnsi="Arial" w:cs="Arial"/>
                <w:sz w:val="22"/>
                <w:szCs w:val="22"/>
              </w:rPr>
              <w:t>Whether the entity recorded nonexpenditure transactions that affect FBWT (e.g., appropriation warrants, transfers, rescissions</w:t>
            </w:r>
            <w:r w:rsidR="00DA16AC" w:rsidRPr="001D34F3">
              <w:rPr>
                <w:rFonts w:ascii="Arial" w:hAnsi="Arial" w:cs="Arial"/>
                <w:sz w:val="22"/>
                <w:szCs w:val="22"/>
              </w:rPr>
              <w:t>, and credit reform</w:t>
            </w:r>
            <w:r w:rsidRPr="001D34F3">
              <w:rPr>
                <w:rFonts w:ascii="Arial" w:hAnsi="Arial" w:cs="Arial"/>
                <w:sz w:val="22"/>
                <w:szCs w:val="22"/>
              </w:rPr>
              <w:t>) in the appropriate FBWT accounts and investigated significant differences found.</w:t>
            </w:r>
            <w:bookmarkEnd w:id="26"/>
            <w:r w:rsidRPr="001D34F3">
              <w:rPr>
                <w:rFonts w:ascii="Arial" w:hAnsi="Arial" w:cs="Arial"/>
                <w:sz w:val="22"/>
                <w:szCs w:val="22"/>
              </w:rPr>
              <w:t xml:space="preserve"> (This step may be done in conjunction with work performed on other cycles.)</w:t>
            </w:r>
            <w:bookmarkEnd w:id="25"/>
          </w:p>
        </w:tc>
        <w:tc>
          <w:tcPr>
            <w:tcW w:w="1401" w:type="dxa"/>
            <w:tcBorders>
              <w:top w:val="nil"/>
              <w:bottom w:val="single" w:sz="4" w:space="0" w:color="auto"/>
            </w:tcBorders>
          </w:tcPr>
          <w:p w14:paraId="42BF995F" w14:textId="77777777" w:rsidR="00676950" w:rsidRPr="001D34F3" w:rsidRDefault="00676950" w:rsidP="001337BB">
            <w:pPr>
              <w:pStyle w:val="BodyText"/>
              <w:spacing w:before="120"/>
              <w:rPr>
                <w:rFonts w:ascii="Arial" w:hAnsi="Arial" w:cs="Arial"/>
                <w:sz w:val="22"/>
                <w:szCs w:val="22"/>
              </w:rPr>
            </w:pPr>
          </w:p>
        </w:tc>
        <w:tc>
          <w:tcPr>
            <w:tcW w:w="1064" w:type="dxa"/>
            <w:tcBorders>
              <w:top w:val="nil"/>
              <w:bottom w:val="single" w:sz="4" w:space="0" w:color="auto"/>
            </w:tcBorders>
          </w:tcPr>
          <w:p w14:paraId="4B6B9818" w14:textId="77777777" w:rsidR="00676950" w:rsidRPr="001D34F3" w:rsidRDefault="00676950" w:rsidP="001337BB">
            <w:pPr>
              <w:pStyle w:val="BodyText"/>
              <w:spacing w:before="120"/>
              <w:rPr>
                <w:rFonts w:ascii="Arial" w:hAnsi="Arial" w:cs="Arial"/>
                <w:sz w:val="22"/>
                <w:szCs w:val="22"/>
              </w:rPr>
            </w:pPr>
          </w:p>
        </w:tc>
      </w:tr>
      <w:tr w:rsidR="00676950" w:rsidRPr="001D34F3" w14:paraId="6465643D" w14:textId="77777777" w:rsidTr="00380CED">
        <w:tc>
          <w:tcPr>
            <w:tcW w:w="6741" w:type="dxa"/>
            <w:tcBorders>
              <w:top w:val="single" w:sz="4" w:space="0" w:color="auto"/>
            </w:tcBorders>
          </w:tcPr>
          <w:p w14:paraId="70553AA3" w14:textId="0D2E37AF" w:rsidR="00676950" w:rsidRPr="001D34F3" w:rsidRDefault="00D0502B" w:rsidP="006602B7">
            <w:pPr>
              <w:pStyle w:val="FAM-Table-outline2"/>
              <w:tabs>
                <w:tab w:val="num" w:pos="1152"/>
              </w:tabs>
              <w:spacing w:before="120" w:after="120"/>
              <w:ind w:left="1152"/>
              <w:rPr>
                <w:rFonts w:ascii="Arial" w:hAnsi="Arial" w:cs="Arial"/>
                <w:sz w:val="22"/>
                <w:szCs w:val="22"/>
              </w:rPr>
            </w:pPr>
            <w:r w:rsidRPr="001D34F3">
              <w:rPr>
                <w:rFonts w:ascii="Arial" w:hAnsi="Arial" w:cs="Arial"/>
                <w:sz w:val="22"/>
                <w:szCs w:val="22"/>
              </w:rPr>
              <w:t xml:space="preserve">Timely investigates FBWT balances recorded to clearing TASs and classifies the balances to the proper TASs in the entity’s general ledger and CARS.  </w:t>
            </w:r>
          </w:p>
        </w:tc>
        <w:tc>
          <w:tcPr>
            <w:tcW w:w="1401" w:type="dxa"/>
            <w:tcBorders>
              <w:top w:val="single" w:sz="4" w:space="0" w:color="auto"/>
            </w:tcBorders>
          </w:tcPr>
          <w:p w14:paraId="10B76040" w14:textId="77777777" w:rsidR="00676950" w:rsidRPr="001D34F3" w:rsidRDefault="00676950" w:rsidP="001337BB">
            <w:pPr>
              <w:pStyle w:val="BodyText"/>
              <w:spacing w:before="120"/>
              <w:rPr>
                <w:rFonts w:ascii="Arial" w:hAnsi="Arial" w:cs="Arial"/>
                <w:sz w:val="22"/>
                <w:szCs w:val="22"/>
              </w:rPr>
            </w:pPr>
          </w:p>
        </w:tc>
        <w:tc>
          <w:tcPr>
            <w:tcW w:w="1064" w:type="dxa"/>
            <w:tcBorders>
              <w:top w:val="single" w:sz="4" w:space="0" w:color="auto"/>
            </w:tcBorders>
          </w:tcPr>
          <w:p w14:paraId="65F4336A" w14:textId="77777777" w:rsidR="00676950" w:rsidRPr="001D34F3" w:rsidRDefault="00676950" w:rsidP="001337BB">
            <w:pPr>
              <w:pStyle w:val="BodyText"/>
              <w:spacing w:before="120"/>
              <w:rPr>
                <w:rFonts w:ascii="Arial" w:hAnsi="Arial" w:cs="Arial"/>
                <w:sz w:val="22"/>
                <w:szCs w:val="22"/>
              </w:rPr>
            </w:pPr>
          </w:p>
        </w:tc>
      </w:tr>
      <w:tr w:rsidR="00676950" w:rsidRPr="001D34F3" w14:paraId="39D9B062" w14:textId="77777777" w:rsidTr="00380CED">
        <w:tc>
          <w:tcPr>
            <w:tcW w:w="6741" w:type="dxa"/>
          </w:tcPr>
          <w:p w14:paraId="20C3663B" w14:textId="0B5505C5" w:rsidR="00D0502B" w:rsidRPr="001D34F3" w:rsidRDefault="00676950" w:rsidP="006602B7">
            <w:pPr>
              <w:pStyle w:val="FAM-Table-outline2"/>
              <w:tabs>
                <w:tab w:val="num" w:pos="1152"/>
              </w:tabs>
              <w:spacing w:before="120" w:after="120"/>
              <w:ind w:left="1152"/>
              <w:rPr>
                <w:rFonts w:ascii="Arial" w:hAnsi="Arial" w:cs="Arial"/>
                <w:sz w:val="22"/>
                <w:szCs w:val="22"/>
              </w:rPr>
            </w:pPr>
            <w:r w:rsidRPr="001D34F3">
              <w:rPr>
                <w:rFonts w:ascii="Arial" w:hAnsi="Arial" w:cs="Arial"/>
                <w:sz w:val="22"/>
                <w:szCs w:val="22"/>
              </w:rPr>
              <w:t>Periodically and at year-end, reconciles its FBWT account</w:t>
            </w:r>
            <w:r w:rsidR="00D0502B" w:rsidRPr="001D34F3">
              <w:rPr>
                <w:rFonts w:ascii="Arial" w:hAnsi="Arial" w:cs="Arial"/>
                <w:sz w:val="22"/>
                <w:szCs w:val="22"/>
              </w:rPr>
              <w:t xml:space="preserve"> balance and activity</w:t>
            </w:r>
            <w:r w:rsidR="00670086" w:rsidRPr="001D34F3">
              <w:rPr>
                <w:rFonts w:ascii="Arial" w:hAnsi="Arial" w:cs="Arial"/>
                <w:sz w:val="22"/>
                <w:szCs w:val="22"/>
              </w:rPr>
              <w:t>,</w:t>
            </w:r>
            <w:r w:rsidR="00D0502B" w:rsidRPr="001D34F3">
              <w:rPr>
                <w:rFonts w:ascii="Arial" w:hAnsi="Arial" w:cs="Arial"/>
                <w:sz w:val="22"/>
                <w:szCs w:val="22"/>
              </w:rPr>
              <w:t xml:space="preserve"> including:</w:t>
            </w:r>
            <w:r w:rsidRPr="001D34F3">
              <w:rPr>
                <w:rFonts w:ascii="Arial" w:hAnsi="Arial" w:cs="Arial"/>
                <w:sz w:val="22"/>
                <w:szCs w:val="22"/>
              </w:rPr>
              <w:t xml:space="preserve"> </w:t>
            </w:r>
          </w:p>
          <w:p w14:paraId="0335B8C2" w14:textId="299B49F4" w:rsidR="00676950" w:rsidRPr="001D34F3" w:rsidRDefault="00D0502B" w:rsidP="00D0502B">
            <w:pPr>
              <w:pStyle w:val="FAM-Table-outline3"/>
              <w:tabs>
                <w:tab w:val="clear" w:pos="2232"/>
                <w:tab w:val="num" w:pos="1515"/>
              </w:tabs>
              <w:ind w:left="1515" w:hanging="180"/>
              <w:rPr>
                <w:rFonts w:ascii="Arial" w:hAnsi="Arial" w:cs="Arial"/>
                <w:sz w:val="22"/>
                <w:szCs w:val="22"/>
              </w:rPr>
            </w:pPr>
            <w:r w:rsidRPr="001D34F3">
              <w:rPr>
                <w:rFonts w:ascii="Arial" w:hAnsi="Arial" w:cs="Arial"/>
                <w:sz w:val="22"/>
                <w:szCs w:val="22"/>
              </w:rPr>
              <w:t xml:space="preserve">Reconciling FBWT collection and disbursement activity with CARS, collection systems, Treasury Disbursing Offices, </w:t>
            </w:r>
            <w:r w:rsidR="00670086" w:rsidRPr="001D34F3">
              <w:rPr>
                <w:rFonts w:ascii="Arial" w:hAnsi="Arial" w:cs="Arial"/>
                <w:sz w:val="22"/>
                <w:szCs w:val="22"/>
              </w:rPr>
              <w:t xml:space="preserve">the </w:t>
            </w:r>
            <w:r w:rsidRPr="001D34F3">
              <w:rPr>
                <w:rFonts w:ascii="Arial" w:hAnsi="Arial" w:cs="Arial"/>
                <w:sz w:val="22"/>
                <w:szCs w:val="22"/>
              </w:rPr>
              <w:t xml:space="preserve">entity disbursing center, </w:t>
            </w:r>
            <w:r w:rsidR="00670086" w:rsidRPr="001D34F3">
              <w:rPr>
                <w:rFonts w:ascii="Arial" w:hAnsi="Arial" w:cs="Arial"/>
                <w:sz w:val="22"/>
                <w:szCs w:val="22"/>
              </w:rPr>
              <w:t xml:space="preserve">the </w:t>
            </w:r>
            <w:r w:rsidRPr="001D34F3">
              <w:rPr>
                <w:rFonts w:ascii="Arial" w:hAnsi="Arial" w:cs="Arial"/>
                <w:sz w:val="22"/>
                <w:szCs w:val="22"/>
              </w:rPr>
              <w:t xml:space="preserve">Federal Reserve </w:t>
            </w:r>
            <w:r w:rsidR="00034C17" w:rsidRPr="001D34F3">
              <w:rPr>
                <w:rFonts w:ascii="Arial" w:hAnsi="Arial" w:cs="Arial"/>
                <w:sz w:val="22"/>
                <w:szCs w:val="22"/>
              </w:rPr>
              <w:t>B</w:t>
            </w:r>
            <w:r w:rsidRPr="001D34F3">
              <w:rPr>
                <w:rFonts w:ascii="Arial" w:hAnsi="Arial" w:cs="Arial"/>
                <w:sz w:val="22"/>
                <w:szCs w:val="22"/>
              </w:rPr>
              <w:t>ank system, or other reporting sources, depending on the entity’s processes. (This step may be done in conjunction with work performed on other cycles.)</w:t>
            </w:r>
            <w:r w:rsidRPr="001D34F3">
              <w:rPr>
                <w:rFonts w:ascii="Arial" w:hAnsi="Arial" w:cs="Arial"/>
                <w:sz w:val="22"/>
                <w:szCs w:val="22"/>
              </w:rPr>
              <w:br/>
            </w:r>
          </w:p>
          <w:p w14:paraId="3EFD9D5A" w14:textId="1469F378" w:rsidR="00D0502B" w:rsidRPr="001D34F3" w:rsidRDefault="00D0502B" w:rsidP="00D0502B">
            <w:pPr>
              <w:pStyle w:val="FAM-Table-outline3"/>
              <w:tabs>
                <w:tab w:val="clear" w:pos="2232"/>
                <w:tab w:val="num" w:pos="1515"/>
              </w:tabs>
              <w:ind w:left="1515" w:hanging="180"/>
              <w:rPr>
                <w:rFonts w:ascii="Arial" w:hAnsi="Arial" w:cs="Arial"/>
                <w:sz w:val="22"/>
                <w:szCs w:val="22"/>
              </w:rPr>
            </w:pPr>
            <w:r w:rsidRPr="001D34F3">
              <w:rPr>
                <w:rFonts w:ascii="Arial" w:hAnsi="Arial" w:cs="Arial"/>
                <w:sz w:val="22"/>
                <w:szCs w:val="22"/>
              </w:rPr>
              <w:t>Reconciling FBWT balance with CARS</w:t>
            </w:r>
            <w:r w:rsidR="00034C17" w:rsidRPr="001D34F3">
              <w:rPr>
                <w:rFonts w:ascii="Arial" w:hAnsi="Arial" w:cs="Arial"/>
                <w:sz w:val="22"/>
                <w:szCs w:val="22"/>
              </w:rPr>
              <w:t>.</w:t>
            </w:r>
            <w:r w:rsidRPr="001D34F3">
              <w:rPr>
                <w:rFonts w:ascii="Arial" w:hAnsi="Arial" w:cs="Arial"/>
                <w:sz w:val="22"/>
                <w:szCs w:val="22"/>
              </w:rPr>
              <w:br/>
            </w:r>
          </w:p>
          <w:p w14:paraId="228A6C5A" w14:textId="4570D721" w:rsidR="00D0502B" w:rsidRPr="001D34F3" w:rsidRDefault="00D0502B" w:rsidP="00D0502B">
            <w:pPr>
              <w:pStyle w:val="FAM-Table-outline3"/>
              <w:tabs>
                <w:tab w:val="clear" w:pos="2232"/>
                <w:tab w:val="num" w:pos="1515"/>
              </w:tabs>
              <w:ind w:left="1515" w:hanging="180"/>
              <w:rPr>
                <w:rFonts w:ascii="Arial" w:hAnsi="Arial" w:cs="Arial"/>
                <w:sz w:val="22"/>
                <w:szCs w:val="22"/>
              </w:rPr>
            </w:pPr>
            <w:r w:rsidRPr="001D34F3">
              <w:rPr>
                <w:rFonts w:ascii="Arial" w:hAnsi="Arial" w:cs="Arial"/>
                <w:sz w:val="22"/>
                <w:szCs w:val="22"/>
              </w:rPr>
              <w:t xml:space="preserve">Researching and resolving the underlying causes of differences between Treasury FBWT reports (such as CARS FBWT Account Statements) and entity records (including the collection and disbursement activity flowing through the FBWT accounts and the account balances each month) and </w:t>
            </w:r>
            <w:r w:rsidR="00ED0384" w:rsidRPr="001D34F3">
              <w:rPr>
                <w:rFonts w:ascii="Arial" w:hAnsi="Arial" w:cs="Arial"/>
                <w:sz w:val="22"/>
                <w:szCs w:val="22"/>
              </w:rPr>
              <w:t>reviewing and making</w:t>
            </w:r>
            <w:r w:rsidRPr="001D34F3">
              <w:rPr>
                <w:rFonts w:ascii="Arial" w:hAnsi="Arial" w:cs="Arial"/>
                <w:sz w:val="22"/>
                <w:szCs w:val="22"/>
              </w:rPr>
              <w:t xml:space="preserve"> any needed adjustments timely.</w:t>
            </w:r>
          </w:p>
        </w:tc>
        <w:tc>
          <w:tcPr>
            <w:tcW w:w="1401" w:type="dxa"/>
          </w:tcPr>
          <w:p w14:paraId="336B7D55" w14:textId="77777777" w:rsidR="00676950" w:rsidRPr="001D34F3" w:rsidRDefault="00676950" w:rsidP="001337BB">
            <w:pPr>
              <w:pStyle w:val="BodyText"/>
              <w:spacing w:before="120"/>
              <w:rPr>
                <w:rFonts w:ascii="Arial" w:hAnsi="Arial" w:cs="Arial"/>
                <w:sz w:val="22"/>
                <w:szCs w:val="22"/>
              </w:rPr>
            </w:pPr>
          </w:p>
        </w:tc>
        <w:tc>
          <w:tcPr>
            <w:tcW w:w="1064" w:type="dxa"/>
          </w:tcPr>
          <w:p w14:paraId="3DB3E80B" w14:textId="77777777" w:rsidR="00676950" w:rsidRPr="001D34F3" w:rsidRDefault="00676950" w:rsidP="001337BB">
            <w:pPr>
              <w:pStyle w:val="BodyText"/>
              <w:spacing w:before="120"/>
              <w:rPr>
                <w:rFonts w:ascii="Arial" w:hAnsi="Arial" w:cs="Arial"/>
                <w:sz w:val="22"/>
                <w:szCs w:val="22"/>
              </w:rPr>
            </w:pPr>
          </w:p>
        </w:tc>
      </w:tr>
      <w:tr w:rsidR="00676950" w:rsidRPr="001D34F3" w14:paraId="55A03BFD" w14:textId="77777777" w:rsidTr="00380CED">
        <w:tc>
          <w:tcPr>
            <w:tcW w:w="6741" w:type="dxa"/>
          </w:tcPr>
          <w:p w14:paraId="6F5076E4" w14:textId="24D65EEA" w:rsidR="00676950" w:rsidRPr="001D34F3" w:rsidRDefault="00915ED1" w:rsidP="001337BB">
            <w:pPr>
              <w:pStyle w:val="FAM-Table-outline2"/>
              <w:tabs>
                <w:tab w:val="num" w:pos="1152"/>
              </w:tabs>
              <w:spacing w:before="120" w:after="120"/>
              <w:ind w:left="1152"/>
              <w:rPr>
                <w:rFonts w:ascii="Arial" w:hAnsi="Arial" w:cs="Arial"/>
                <w:sz w:val="22"/>
                <w:szCs w:val="22"/>
              </w:rPr>
            </w:pPr>
            <w:r w:rsidRPr="001D34F3">
              <w:rPr>
                <w:rFonts w:ascii="Arial" w:hAnsi="Arial" w:cs="Arial"/>
                <w:sz w:val="22"/>
                <w:szCs w:val="22"/>
              </w:rPr>
              <w:t xml:space="preserve">Appropriately records and reviews any adjusting journal vouchers recorded to FBWT accounts. </w:t>
            </w:r>
          </w:p>
        </w:tc>
        <w:tc>
          <w:tcPr>
            <w:tcW w:w="1401" w:type="dxa"/>
          </w:tcPr>
          <w:p w14:paraId="7CEDFA1E" w14:textId="77777777" w:rsidR="00676950" w:rsidRPr="001D34F3" w:rsidRDefault="00676950" w:rsidP="001337BB">
            <w:pPr>
              <w:pStyle w:val="BodyText"/>
              <w:spacing w:before="120"/>
              <w:rPr>
                <w:rFonts w:ascii="Arial" w:hAnsi="Arial" w:cs="Arial"/>
                <w:sz w:val="22"/>
                <w:szCs w:val="22"/>
              </w:rPr>
            </w:pPr>
          </w:p>
        </w:tc>
        <w:tc>
          <w:tcPr>
            <w:tcW w:w="1064" w:type="dxa"/>
          </w:tcPr>
          <w:p w14:paraId="50A14350" w14:textId="77777777" w:rsidR="00676950" w:rsidRPr="001D34F3" w:rsidRDefault="00676950" w:rsidP="001337BB">
            <w:pPr>
              <w:pStyle w:val="BodyText"/>
              <w:spacing w:before="120"/>
              <w:rPr>
                <w:rFonts w:ascii="Arial" w:hAnsi="Arial" w:cs="Arial"/>
                <w:sz w:val="22"/>
                <w:szCs w:val="22"/>
              </w:rPr>
            </w:pPr>
          </w:p>
        </w:tc>
      </w:tr>
      <w:tr w:rsidR="00034C17" w:rsidRPr="001D34F3" w14:paraId="25B0D7A4" w14:textId="77777777" w:rsidTr="00380CED">
        <w:tc>
          <w:tcPr>
            <w:tcW w:w="6741" w:type="dxa"/>
          </w:tcPr>
          <w:p w14:paraId="7F2A3046" w14:textId="77777777" w:rsidR="00915ED1" w:rsidRPr="001D34F3" w:rsidRDefault="00915ED1" w:rsidP="001337BB">
            <w:pPr>
              <w:pStyle w:val="FAM-Table-outline2"/>
              <w:tabs>
                <w:tab w:val="num" w:pos="1152"/>
              </w:tabs>
              <w:spacing w:before="120" w:after="120"/>
              <w:ind w:left="1152"/>
              <w:rPr>
                <w:rFonts w:ascii="Arial" w:hAnsi="Arial" w:cs="Arial"/>
                <w:sz w:val="22"/>
                <w:szCs w:val="22"/>
              </w:rPr>
            </w:pPr>
            <w:r w:rsidRPr="001D34F3">
              <w:rPr>
                <w:rFonts w:ascii="Arial" w:hAnsi="Arial" w:cs="Arial"/>
                <w:sz w:val="22"/>
                <w:szCs w:val="22"/>
              </w:rPr>
              <w:lastRenderedPageBreak/>
              <w:t>Discloses the status of accounts, such as open, expired, or canceled, and whether each account is appropriately included in the FBWT line item.</w:t>
            </w:r>
            <w:r w:rsidRPr="001D34F3">
              <w:rPr>
                <w:rStyle w:val="FootnoteReference"/>
                <w:rFonts w:ascii="Arial" w:hAnsi="Arial" w:cs="Arial"/>
                <w:sz w:val="22"/>
                <w:szCs w:val="22"/>
              </w:rPr>
              <w:footnoteReference w:id="37"/>
            </w:r>
          </w:p>
        </w:tc>
        <w:tc>
          <w:tcPr>
            <w:tcW w:w="1401" w:type="dxa"/>
          </w:tcPr>
          <w:p w14:paraId="108AE5B1" w14:textId="77777777" w:rsidR="00915ED1" w:rsidRPr="001D34F3" w:rsidRDefault="00915ED1" w:rsidP="001337BB">
            <w:pPr>
              <w:pStyle w:val="BodyText"/>
              <w:spacing w:before="120"/>
              <w:rPr>
                <w:rFonts w:ascii="Arial" w:hAnsi="Arial" w:cs="Arial"/>
                <w:sz w:val="22"/>
                <w:szCs w:val="22"/>
              </w:rPr>
            </w:pPr>
          </w:p>
        </w:tc>
        <w:tc>
          <w:tcPr>
            <w:tcW w:w="1064" w:type="dxa"/>
          </w:tcPr>
          <w:p w14:paraId="3B9A7F4F" w14:textId="77777777" w:rsidR="00915ED1" w:rsidRPr="001D34F3" w:rsidRDefault="00915ED1" w:rsidP="001337BB">
            <w:pPr>
              <w:pStyle w:val="BodyText"/>
              <w:spacing w:before="120"/>
              <w:rPr>
                <w:rFonts w:ascii="Arial" w:hAnsi="Arial" w:cs="Arial"/>
                <w:sz w:val="22"/>
                <w:szCs w:val="22"/>
              </w:rPr>
            </w:pPr>
          </w:p>
        </w:tc>
      </w:tr>
      <w:tr w:rsidR="00676950" w:rsidRPr="001D34F3" w14:paraId="09708F9B" w14:textId="77777777" w:rsidTr="00380CED">
        <w:tc>
          <w:tcPr>
            <w:tcW w:w="6741" w:type="dxa"/>
          </w:tcPr>
          <w:p w14:paraId="37BDA42A" w14:textId="14F9DD64" w:rsidR="00676950" w:rsidRPr="001D34F3" w:rsidRDefault="00915ED1" w:rsidP="00915ED1">
            <w:pPr>
              <w:pStyle w:val="FAM-Table-outline"/>
              <w:tabs>
                <w:tab w:val="clear" w:pos="1080"/>
                <w:tab w:val="num" w:pos="615"/>
              </w:tabs>
              <w:ind w:left="615" w:hanging="630"/>
              <w:rPr>
                <w:rFonts w:ascii="Arial" w:hAnsi="Arial" w:cs="Arial"/>
              </w:rPr>
            </w:pPr>
            <w:r w:rsidRPr="001D34F3">
              <w:rPr>
                <w:rFonts w:ascii="Arial" w:hAnsi="Arial" w:cs="Arial"/>
                <w:sz w:val="22"/>
                <w:szCs w:val="22"/>
              </w:rPr>
              <w:t>Perform</w:t>
            </w:r>
            <w:r w:rsidR="00676950" w:rsidRPr="001D34F3">
              <w:rPr>
                <w:rFonts w:ascii="Arial" w:hAnsi="Arial" w:cs="Arial"/>
                <w:sz w:val="22"/>
                <w:szCs w:val="22"/>
              </w:rPr>
              <w:t xml:space="preserve"> procedures to determine the materiality of gross unreconciled differences and clearing account balances by analyzing the aggregate absolute values and resulting </w:t>
            </w:r>
            <w:r w:rsidR="00AA62D1" w:rsidRPr="001D34F3">
              <w:rPr>
                <w:rFonts w:ascii="Arial" w:hAnsi="Arial" w:cs="Arial"/>
                <w:sz w:val="22"/>
                <w:szCs w:val="22"/>
              </w:rPr>
              <w:t xml:space="preserve">effect </w:t>
            </w:r>
            <w:r w:rsidR="00676950" w:rsidRPr="001D34F3">
              <w:rPr>
                <w:rFonts w:ascii="Arial" w:hAnsi="Arial" w:cs="Arial"/>
                <w:sz w:val="22"/>
                <w:szCs w:val="22"/>
              </w:rPr>
              <w:t>on the financial statements. (</w:t>
            </w:r>
            <w:r w:rsidR="002045BD" w:rsidRPr="001D34F3">
              <w:rPr>
                <w:rFonts w:ascii="Arial" w:hAnsi="Arial" w:cs="Arial"/>
                <w:sz w:val="22"/>
                <w:szCs w:val="22"/>
              </w:rPr>
              <w:t xml:space="preserve">As </w:t>
            </w:r>
            <w:r w:rsidR="00676950" w:rsidRPr="001D34F3">
              <w:rPr>
                <w:rFonts w:ascii="Arial" w:hAnsi="Arial" w:cs="Arial"/>
                <w:sz w:val="22"/>
                <w:szCs w:val="22"/>
              </w:rPr>
              <w:t xml:space="preserve">each difference represents a potential misstatement, the roll-up and netting of </w:t>
            </w:r>
            <w:r w:rsidR="00F26F47" w:rsidRPr="001D34F3">
              <w:rPr>
                <w:rFonts w:ascii="Arial" w:hAnsi="Arial" w:cs="Arial"/>
                <w:sz w:val="22"/>
                <w:szCs w:val="22"/>
              </w:rPr>
              <w:t xml:space="preserve">debits </w:t>
            </w:r>
            <w:r w:rsidR="00676950" w:rsidRPr="001D34F3">
              <w:rPr>
                <w:rFonts w:ascii="Arial" w:hAnsi="Arial" w:cs="Arial"/>
                <w:sz w:val="22"/>
                <w:szCs w:val="22"/>
              </w:rPr>
              <w:t>and credits can significantly understate the total outstanding differences</w:t>
            </w:r>
            <w:r w:rsidR="002045BD" w:rsidRPr="001D34F3">
              <w:rPr>
                <w:rFonts w:ascii="Arial" w:hAnsi="Arial" w:cs="Arial"/>
                <w:sz w:val="22"/>
                <w:szCs w:val="22"/>
              </w:rPr>
              <w:t>.</w:t>
            </w:r>
            <w:r w:rsidR="00676950" w:rsidRPr="001D34F3">
              <w:rPr>
                <w:rFonts w:ascii="Arial" w:hAnsi="Arial" w:cs="Arial"/>
                <w:sz w:val="22"/>
                <w:szCs w:val="22"/>
              </w:rPr>
              <w:t>)</w:t>
            </w:r>
            <w:r w:rsidRPr="001D34F3">
              <w:rPr>
                <w:rFonts w:ascii="Arial" w:hAnsi="Arial" w:cs="Arial"/>
                <w:sz w:val="22"/>
                <w:szCs w:val="22"/>
              </w:rPr>
              <w:t xml:space="preserve"> Evaluate the significance of these unreconciled differences</w:t>
            </w:r>
            <w:r w:rsidR="00ED6BBA" w:rsidRPr="001D34F3">
              <w:rPr>
                <w:rFonts w:ascii="Arial" w:hAnsi="Arial" w:cs="Arial"/>
                <w:sz w:val="22"/>
                <w:szCs w:val="22"/>
              </w:rPr>
              <w:t>, clearing, suspense</w:t>
            </w:r>
            <w:r w:rsidR="00034C17" w:rsidRPr="001D34F3">
              <w:rPr>
                <w:rFonts w:ascii="Arial" w:hAnsi="Arial" w:cs="Arial"/>
                <w:sz w:val="22"/>
                <w:szCs w:val="22"/>
              </w:rPr>
              <w:t>,</w:t>
            </w:r>
            <w:r w:rsidR="00ED6BBA" w:rsidRPr="001D34F3">
              <w:rPr>
                <w:rFonts w:ascii="Arial" w:hAnsi="Arial" w:cs="Arial"/>
                <w:sz w:val="22"/>
                <w:szCs w:val="22"/>
              </w:rPr>
              <w:t xml:space="preserve"> and default account balances</w:t>
            </w:r>
            <w:r w:rsidRPr="001D34F3">
              <w:rPr>
                <w:rFonts w:ascii="Arial" w:hAnsi="Arial" w:cs="Arial"/>
                <w:sz w:val="22"/>
                <w:szCs w:val="22"/>
              </w:rPr>
              <w:t xml:space="preserve"> to the entity’s financial statements and consider additional </w:t>
            </w:r>
            <w:r w:rsidR="00ED0384" w:rsidRPr="001D34F3">
              <w:rPr>
                <w:rFonts w:ascii="Arial" w:hAnsi="Arial" w:cs="Arial"/>
                <w:sz w:val="22"/>
                <w:szCs w:val="22"/>
              </w:rPr>
              <w:t>follow-</w:t>
            </w:r>
            <w:r w:rsidRPr="001D34F3">
              <w:rPr>
                <w:rFonts w:ascii="Arial" w:hAnsi="Arial" w:cs="Arial"/>
                <w:sz w:val="22"/>
                <w:szCs w:val="22"/>
              </w:rPr>
              <w:t xml:space="preserve">up, testing, and appropriate </w:t>
            </w:r>
            <w:r w:rsidR="00261B53" w:rsidRPr="001D34F3">
              <w:rPr>
                <w:rFonts w:ascii="Arial" w:hAnsi="Arial" w:cs="Arial"/>
                <w:sz w:val="22"/>
                <w:szCs w:val="22"/>
              </w:rPr>
              <w:t xml:space="preserve">note </w:t>
            </w:r>
            <w:r w:rsidRPr="001D34F3">
              <w:rPr>
                <w:rFonts w:ascii="Arial" w:hAnsi="Arial" w:cs="Arial"/>
                <w:sz w:val="22"/>
                <w:szCs w:val="22"/>
              </w:rPr>
              <w:t>disclosures, as necessary.</w:t>
            </w:r>
            <w:r w:rsidRPr="001D34F3">
              <w:rPr>
                <w:rFonts w:ascii="Arial" w:hAnsi="Arial" w:cs="Arial"/>
              </w:rPr>
              <w:t xml:space="preserve"> </w:t>
            </w:r>
            <w:r w:rsidR="00676950" w:rsidRPr="001D34F3">
              <w:rPr>
                <w:rFonts w:ascii="Arial" w:hAnsi="Arial" w:cs="Arial"/>
              </w:rPr>
              <w:t xml:space="preserve"> </w:t>
            </w:r>
          </w:p>
        </w:tc>
        <w:tc>
          <w:tcPr>
            <w:tcW w:w="1401" w:type="dxa"/>
          </w:tcPr>
          <w:p w14:paraId="014FA10D" w14:textId="77777777" w:rsidR="00676950" w:rsidRPr="001D34F3" w:rsidRDefault="00676950" w:rsidP="001337BB">
            <w:pPr>
              <w:pStyle w:val="BodyText"/>
              <w:spacing w:before="120"/>
              <w:rPr>
                <w:rFonts w:ascii="Arial" w:hAnsi="Arial" w:cs="Arial"/>
                <w:sz w:val="22"/>
                <w:szCs w:val="22"/>
              </w:rPr>
            </w:pPr>
          </w:p>
        </w:tc>
        <w:tc>
          <w:tcPr>
            <w:tcW w:w="1064" w:type="dxa"/>
          </w:tcPr>
          <w:p w14:paraId="66E20F44" w14:textId="77777777" w:rsidR="00676950" w:rsidRPr="001D34F3" w:rsidRDefault="00676950" w:rsidP="001337BB">
            <w:pPr>
              <w:pStyle w:val="BodyText"/>
              <w:spacing w:before="120"/>
              <w:rPr>
                <w:rFonts w:ascii="Arial" w:hAnsi="Arial" w:cs="Arial"/>
                <w:sz w:val="22"/>
                <w:szCs w:val="22"/>
              </w:rPr>
            </w:pPr>
          </w:p>
        </w:tc>
      </w:tr>
      <w:tr w:rsidR="001337BB" w:rsidRPr="001D34F3" w14:paraId="2591C89F" w14:textId="77777777" w:rsidTr="00380CED">
        <w:tc>
          <w:tcPr>
            <w:tcW w:w="9206" w:type="dxa"/>
            <w:gridSpan w:val="3"/>
          </w:tcPr>
          <w:p w14:paraId="4A226BE3" w14:textId="77777777" w:rsidR="001337BB" w:rsidRPr="001D34F3" w:rsidRDefault="001337BB" w:rsidP="00CC49B1">
            <w:pPr>
              <w:spacing w:before="120" w:after="120"/>
              <w:rPr>
                <w:b/>
              </w:rPr>
            </w:pPr>
            <w:r w:rsidRPr="001D34F3">
              <w:rPr>
                <w:b/>
              </w:rPr>
              <w:t>III. Reporting Phase</w:t>
            </w:r>
          </w:p>
        </w:tc>
      </w:tr>
      <w:tr w:rsidR="00A732E1" w:rsidRPr="001D34F3" w14:paraId="79194618" w14:textId="77777777" w:rsidTr="00380CED">
        <w:tc>
          <w:tcPr>
            <w:tcW w:w="6741" w:type="dxa"/>
          </w:tcPr>
          <w:p w14:paraId="64CA377A" w14:textId="77777777" w:rsidR="00A732E1" w:rsidRPr="001D34F3" w:rsidRDefault="00A732E1" w:rsidP="001060CC">
            <w:pPr>
              <w:pStyle w:val="FAM-Table-outline"/>
              <w:numPr>
                <w:ilvl w:val="0"/>
                <w:numId w:val="80"/>
              </w:numPr>
              <w:tabs>
                <w:tab w:val="clear" w:pos="1080"/>
                <w:tab w:val="num" w:pos="619"/>
              </w:tabs>
              <w:spacing w:before="120" w:after="120"/>
              <w:ind w:left="615"/>
              <w:rPr>
                <w:rFonts w:ascii="Arial" w:hAnsi="Arial" w:cs="Arial"/>
                <w:sz w:val="22"/>
                <w:szCs w:val="22"/>
              </w:rPr>
            </w:pPr>
            <w:r w:rsidRPr="001D34F3">
              <w:rPr>
                <w:rFonts w:ascii="Arial" w:hAnsi="Arial" w:cs="Arial"/>
                <w:sz w:val="22"/>
                <w:szCs w:val="22"/>
              </w:rPr>
              <w:t xml:space="preserve">Prepare lead schedule of </w:t>
            </w:r>
            <w:r w:rsidR="009943F6" w:rsidRPr="001D34F3">
              <w:rPr>
                <w:rFonts w:ascii="Arial" w:hAnsi="Arial" w:cs="Arial"/>
                <w:sz w:val="22"/>
                <w:szCs w:val="22"/>
              </w:rPr>
              <w:t xml:space="preserve">general ledger </w:t>
            </w:r>
            <w:r w:rsidRPr="001D34F3">
              <w:rPr>
                <w:rFonts w:ascii="Arial" w:hAnsi="Arial" w:cs="Arial"/>
                <w:sz w:val="22"/>
                <w:szCs w:val="22"/>
              </w:rPr>
              <w:t>accounts that constitute FBWT.</w:t>
            </w:r>
          </w:p>
        </w:tc>
        <w:tc>
          <w:tcPr>
            <w:tcW w:w="1401" w:type="dxa"/>
          </w:tcPr>
          <w:p w14:paraId="3CBF3A9B" w14:textId="77777777" w:rsidR="00A732E1" w:rsidRPr="001D34F3" w:rsidRDefault="00A732E1" w:rsidP="001337BB">
            <w:pPr>
              <w:pStyle w:val="BodyText"/>
              <w:spacing w:before="120"/>
              <w:rPr>
                <w:rFonts w:ascii="Arial" w:hAnsi="Arial" w:cs="Arial"/>
                <w:sz w:val="22"/>
                <w:szCs w:val="22"/>
              </w:rPr>
            </w:pPr>
          </w:p>
        </w:tc>
        <w:tc>
          <w:tcPr>
            <w:tcW w:w="1064" w:type="dxa"/>
          </w:tcPr>
          <w:p w14:paraId="0F382CBF" w14:textId="77777777" w:rsidR="00A732E1" w:rsidRPr="001D34F3" w:rsidRDefault="00A732E1" w:rsidP="001337BB">
            <w:pPr>
              <w:pStyle w:val="BodyText"/>
              <w:spacing w:before="120"/>
              <w:rPr>
                <w:rFonts w:ascii="Arial" w:hAnsi="Arial" w:cs="Arial"/>
                <w:sz w:val="22"/>
                <w:szCs w:val="22"/>
              </w:rPr>
            </w:pPr>
          </w:p>
        </w:tc>
      </w:tr>
      <w:tr w:rsidR="00676950" w:rsidRPr="001D34F3" w14:paraId="159C97D8" w14:textId="77777777" w:rsidTr="00380CED">
        <w:tc>
          <w:tcPr>
            <w:tcW w:w="6741" w:type="dxa"/>
          </w:tcPr>
          <w:p w14:paraId="59A2F516" w14:textId="0C9A0560" w:rsidR="00676950" w:rsidRPr="001D34F3" w:rsidRDefault="00676950" w:rsidP="0007218F">
            <w:pPr>
              <w:pStyle w:val="FAM-Table-outline"/>
              <w:tabs>
                <w:tab w:val="clear" w:pos="1080"/>
                <w:tab w:val="num" w:pos="619"/>
              </w:tabs>
              <w:spacing w:before="120" w:after="120"/>
              <w:ind w:left="619"/>
              <w:rPr>
                <w:rFonts w:ascii="Arial" w:hAnsi="Arial" w:cs="Arial"/>
                <w:sz w:val="22"/>
                <w:szCs w:val="22"/>
              </w:rPr>
            </w:pPr>
            <w:r w:rsidRPr="001D34F3">
              <w:rPr>
                <w:rFonts w:ascii="Arial" w:hAnsi="Arial" w:cs="Arial"/>
                <w:sz w:val="22"/>
                <w:szCs w:val="22"/>
              </w:rPr>
              <w:t>To assess whether the presentation of the financial statements and note</w:t>
            </w:r>
            <w:r w:rsidR="00034C17" w:rsidRPr="001D34F3">
              <w:rPr>
                <w:rFonts w:ascii="Arial" w:hAnsi="Arial" w:cs="Arial"/>
                <w:sz w:val="22"/>
                <w:szCs w:val="22"/>
              </w:rPr>
              <w:t xml:space="preserve"> disclosure</w:t>
            </w:r>
            <w:r w:rsidRPr="001D34F3">
              <w:rPr>
                <w:rFonts w:ascii="Arial" w:hAnsi="Arial" w:cs="Arial"/>
                <w:sz w:val="22"/>
                <w:szCs w:val="22"/>
              </w:rPr>
              <w:t>s for the FBWT line item are in accordance with U.S. GAAP, determine whether the entity has</w:t>
            </w:r>
            <w:r w:rsidR="009943F6" w:rsidRPr="001D34F3">
              <w:rPr>
                <w:rFonts w:ascii="Arial" w:hAnsi="Arial" w:cs="Arial"/>
                <w:sz w:val="22"/>
                <w:szCs w:val="22"/>
              </w:rPr>
              <w:t xml:space="preserve"> done the following</w:t>
            </w:r>
            <w:r w:rsidRPr="001D34F3">
              <w:rPr>
                <w:rFonts w:ascii="Arial" w:hAnsi="Arial" w:cs="Arial"/>
                <w:sz w:val="22"/>
                <w:szCs w:val="22"/>
              </w:rPr>
              <w:t xml:space="preserve">: </w:t>
            </w:r>
          </w:p>
        </w:tc>
        <w:tc>
          <w:tcPr>
            <w:tcW w:w="1401" w:type="dxa"/>
          </w:tcPr>
          <w:p w14:paraId="5BA13C42" w14:textId="77777777" w:rsidR="00676950" w:rsidRPr="001D34F3" w:rsidRDefault="00676950" w:rsidP="001337BB">
            <w:pPr>
              <w:pStyle w:val="BodyText"/>
              <w:spacing w:before="120"/>
              <w:rPr>
                <w:rFonts w:ascii="Arial" w:hAnsi="Arial" w:cs="Arial"/>
                <w:sz w:val="22"/>
                <w:szCs w:val="22"/>
              </w:rPr>
            </w:pPr>
          </w:p>
        </w:tc>
        <w:tc>
          <w:tcPr>
            <w:tcW w:w="1064" w:type="dxa"/>
          </w:tcPr>
          <w:p w14:paraId="5391A610" w14:textId="77777777" w:rsidR="00676950" w:rsidRPr="001D34F3" w:rsidRDefault="00676950" w:rsidP="001337BB">
            <w:pPr>
              <w:pStyle w:val="BodyText"/>
              <w:spacing w:before="120"/>
              <w:rPr>
                <w:rFonts w:ascii="Arial" w:hAnsi="Arial" w:cs="Arial"/>
                <w:sz w:val="22"/>
                <w:szCs w:val="22"/>
              </w:rPr>
            </w:pPr>
          </w:p>
        </w:tc>
      </w:tr>
      <w:tr w:rsidR="00676950" w:rsidRPr="001D34F3" w14:paraId="77F48F38" w14:textId="77777777" w:rsidTr="00380CED">
        <w:tc>
          <w:tcPr>
            <w:tcW w:w="6741" w:type="dxa"/>
          </w:tcPr>
          <w:p w14:paraId="3379FFC1" w14:textId="0C90E432" w:rsidR="00676950" w:rsidRPr="001D34F3" w:rsidRDefault="00676950" w:rsidP="001337BB">
            <w:pPr>
              <w:pStyle w:val="FAM-Table-outline2"/>
              <w:tabs>
                <w:tab w:val="num" w:pos="1152"/>
              </w:tabs>
              <w:spacing w:before="120" w:after="120"/>
              <w:ind w:left="1152"/>
              <w:rPr>
                <w:rFonts w:ascii="Arial" w:hAnsi="Arial" w:cs="Arial"/>
                <w:sz w:val="22"/>
                <w:szCs w:val="22"/>
              </w:rPr>
            </w:pPr>
            <w:r w:rsidRPr="001D34F3">
              <w:rPr>
                <w:rFonts w:ascii="Arial" w:hAnsi="Arial" w:cs="Arial"/>
                <w:sz w:val="22"/>
                <w:szCs w:val="22"/>
              </w:rPr>
              <w:t>Disclosed and explained material unreconciled differences in the note</w:t>
            </w:r>
            <w:r w:rsidR="00657F67" w:rsidRPr="001D34F3">
              <w:rPr>
                <w:rFonts w:ascii="Arial" w:hAnsi="Arial" w:cs="Arial"/>
                <w:sz w:val="22"/>
                <w:szCs w:val="22"/>
              </w:rPr>
              <w:t>s</w:t>
            </w:r>
            <w:r w:rsidR="00034C17" w:rsidRPr="001D34F3">
              <w:rPr>
                <w:rFonts w:ascii="Arial" w:hAnsi="Arial" w:cs="Arial"/>
                <w:sz w:val="22"/>
                <w:szCs w:val="22"/>
              </w:rPr>
              <w:t xml:space="preserve"> </w:t>
            </w:r>
            <w:r w:rsidRPr="001D34F3">
              <w:rPr>
                <w:rFonts w:ascii="Arial" w:hAnsi="Arial" w:cs="Arial"/>
                <w:sz w:val="22"/>
                <w:szCs w:val="22"/>
              </w:rPr>
              <w:t>to the financial statements.</w:t>
            </w:r>
          </w:p>
        </w:tc>
        <w:tc>
          <w:tcPr>
            <w:tcW w:w="1401" w:type="dxa"/>
          </w:tcPr>
          <w:p w14:paraId="6A55511F" w14:textId="77777777" w:rsidR="00676950" w:rsidRPr="001D34F3" w:rsidRDefault="00676950" w:rsidP="001337BB">
            <w:pPr>
              <w:pStyle w:val="BodyText"/>
              <w:spacing w:before="120"/>
              <w:rPr>
                <w:rFonts w:ascii="Arial" w:hAnsi="Arial" w:cs="Arial"/>
                <w:sz w:val="22"/>
                <w:szCs w:val="22"/>
              </w:rPr>
            </w:pPr>
          </w:p>
        </w:tc>
        <w:tc>
          <w:tcPr>
            <w:tcW w:w="1064" w:type="dxa"/>
          </w:tcPr>
          <w:p w14:paraId="66161370" w14:textId="77777777" w:rsidR="00676950" w:rsidRPr="001D34F3" w:rsidRDefault="00676950" w:rsidP="001337BB">
            <w:pPr>
              <w:pStyle w:val="BodyText"/>
              <w:spacing w:before="120"/>
              <w:rPr>
                <w:rFonts w:ascii="Arial" w:hAnsi="Arial" w:cs="Arial"/>
                <w:sz w:val="22"/>
                <w:szCs w:val="22"/>
              </w:rPr>
            </w:pPr>
          </w:p>
        </w:tc>
      </w:tr>
      <w:tr w:rsidR="00676950" w:rsidRPr="001D34F3" w14:paraId="62FD8A9B" w14:textId="77777777" w:rsidTr="00380CED">
        <w:tc>
          <w:tcPr>
            <w:tcW w:w="6741" w:type="dxa"/>
          </w:tcPr>
          <w:p w14:paraId="7C2747E2" w14:textId="0BB43F7E" w:rsidR="00676950" w:rsidRPr="001D34F3" w:rsidRDefault="00676950" w:rsidP="001337BB">
            <w:pPr>
              <w:pStyle w:val="FAM-Table-outline2"/>
              <w:tabs>
                <w:tab w:val="num" w:pos="1152"/>
              </w:tabs>
              <w:spacing w:before="120" w:after="120"/>
              <w:ind w:left="1152"/>
              <w:rPr>
                <w:rFonts w:ascii="Arial" w:hAnsi="Arial" w:cs="Arial"/>
                <w:sz w:val="22"/>
                <w:szCs w:val="22"/>
              </w:rPr>
            </w:pPr>
            <w:r w:rsidRPr="001D34F3">
              <w:rPr>
                <w:rFonts w:ascii="Arial" w:hAnsi="Arial" w:cs="Arial"/>
                <w:sz w:val="22"/>
                <w:szCs w:val="22"/>
              </w:rPr>
              <w:t>Disclosed material unreconciled differences that were written off by the entity during the fiscal year in the note</w:t>
            </w:r>
            <w:r w:rsidR="00657F67" w:rsidRPr="001D34F3">
              <w:rPr>
                <w:rFonts w:ascii="Arial" w:hAnsi="Arial" w:cs="Arial"/>
                <w:sz w:val="22"/>
                <w:szCs w:val="22"/>
              </w:rPr>
              <w:t>s</w:t>
            </w:r>
            <w:r w:rsidR="00034C17" w:rsidRPr="001D34F3">
              <w:rPr>
                <w:rFonts w:ascii="Arial" w:hAnsi="Arial" w:cs="Arial"/>
                <w:sz w:val="22"/>
                <w:szCs w:val="22"/>
              </w:rPr>
              <w:t xml:space="preserve"> </w:t>
            </w:r>
            <w:r w:rsidRPr="001D34F3">
              <w:rPr>
                <w:rFonts w:ascii="Arial" w:hAnsi="Arial" w:cs="Arial"/>
                <w:sz w:val="22"/>
                <w:szCs w:val="22"/>
              </w:rPr>
              <w:t>to the financial statements.</w:t>
            </w:r>
          </w:p>
        </w:tc>
        <w:tc>
          <w:tcPr>
            <w:tcW w:w="1401" w:type="dxa"/>
          </w:tcPr>
          <w:p w14:paraId="09FDA2B7" w14:textId="77777777" w:rsidR="00676950" w:rsidRPr="001D34F3" w:rsidRDefault="00676950" w:rsidP="001337BB">
            <w:pPr>
              <w:pStyle w:val="BodyText"/>
              <w:spacing w:before="120"/>
              <w:rPr>
                <w:rFonts w:ascii="Arial" w:hAnsi="Arial" w:cs="Arial"/>
                <w:sz w:val="22"/>
                <w:szCs w:val="22"/>
              </w:rPr>
            </w:pPr>
          </w:p>
        </w:tc>
        <w:tc>
          <w:tcPr>
            <w:tcW w:w="1064" w:type="dxa"/>
          </w:tcPr>
          <w:p w14:paraId="6257F276" w14:textId="77777777" w:rsidR="00676950" w:rsidRPr="001D34F3" w:rsidRDefault="00676950" w:rsidP="001337BB">
            <w:pPr>
              <w:pStyle w:val="BodyText"/>
              <w:spacing w:before="120"/>
              <w:rPr>
                <w:rFonts w:ascii="Arial" w:hAnsi="Arial" w:cs="Arial"/>
                <w:sz w:val="22"/>
                <w:szCs w:val="22"/>
              </w:rPr>
            </w:pPr>
          </w:p>
        </w:tc>
      </w:tr>
      <w:tr w:rsidR="00676950" w:rsidRPr="001D34F3" w14:paraId="55F2262D" w14:textId="77777777" w:rsidTr="00380CED">
        <w:tc>
          <w:tcPr>
            <w:tcW w:w="6741" w:type="dxa"/>
          </w:tcPr>
          <w:p w14:paraId="33BB522C" w14:textId="77777777" w:rsidR="00676950" w:rsidRPr="001D34F3" w:rsidRDefault="00676950" w:rsidP="001337BB">
            <w:pPr>
              <w:pStyle w:val="FAM-Table-outline2"/>
              <w:tabs>
                <w:tab w:val="num" w:pos="1152"/>
              </w:tabs>
              <w:spacing w:before="120" w:after="120"/>
              <w:ind w:left="1152"/>
              <w:rPr>
                <w:rFonts w:ascii="Arial" w:hAnsi="Arial" w:cs="Arial"/>
                <w:sz w:val="22"/>
                <w:szCs w:val="22"/>
              </w:rPr>
            </w:pPr>
            <w:r w:rsidRPr="001D34F3">
              <w:rPr>
                <w:rFonts w:ascii="Arial" w:hAnsi="Arial" w:cs="Arial"/>
                <w:sz w:val="22"/>
                <w:szCs w:val="22"/>
              </w:rPr>
              <w:t>Disclosed material restrictions.</w:t>
            </w:r>
          </w:p>
        </w:tc>
        <w:tc>
          <w:tcPr>
            <w:tcW w:w="1401" w:type="dxa"/>
          </w:tcPr>
          <w:p w14:paraId="344C311C" w14:textId="77777777" w:rsidR="00676950" w:rsidRPr="001D34F3" w:rsidRDefault="00676950" w:rsidP="001337BB">
            <w:pPr>
              <w:pStyle w:val="BodyText"/>
              <w:spacing w:before="120"/>
              <w:rPr>
                <w:rFonts w:ascii="Arial" w:hAnsi="Arial" w:cs="Arial"/>
                <w:sz w:val="22"/>
                <w:szCs w:val="22"/>
              </w:rPr>
            </w:pPr>
          </w:p>
        </w:tc>
        <w:tc>
          <w:tcPr>
            <w:tcW w:w="1064" w:type="dxa"/>
          </w:tcPr>
          <w:p w14:paraId="6A04D1D1" w14:textId="77777777" w:rsidR="00676950" w:rsidRPr="001D34F3" w:rsidRDefault="00676950" w:rsidP="001337BB">
            <w:pPr>
              <w:pStyle w:val="BodyText"/>
              <w:spacing w:before="120"/>
              <w:rPr>
                <w:rFonts w:ascii="Arial" w:hAnsi="Arial" w:cs="Arial"/>
                <w:sz w:val="22"/>
                <w:szCs w:val="22"/>
              </w:rPr>
            </w:pPr>
          </w:p>
        </w:tc>
      </w:tr>
      <w:tr w:rsidR="00676950" w:rsidRPr="001D34F3" w14:paraId="2FE7F9D7" w14:textId="77777777" w:rsidTr="00380CED">
        <w:tc>
          <w:tcPr>
            <w:tcW w:w="6741" w:type="dxa"/>
          </w:tcPr>
          <w:p w14:paraId="45AF71BA" w14:textId="4C409F49" w:rsidR="00676950" w:rsidRPr="001D34F3" w:rsidRDefault="007E541A" w:rsidP="001337BB">
            <w:pPr>
              <w:pStyle w:val="FAM-Table-outline2"/>
              <w:tabs>
                <w:tab w:val="num" w:pos="1152"/>
              </w:tabs>
              <w:spacing w:before="120" w:after="120"/>
              <w:ind w:left="1152"/>
              <w:rPr>
                <w:rFonts w:ascii="Arial" w:hAnsi="Arial" w:cs="Arial"/>
                <w:sz w:val="22"/>
                <w:szCs w:val="22"/>
              </w:rPr>
            </w:pPr>
            <w:r w:rsidRPr="001D34F3">
              <w:rPr>
                <w:rFonts w:ascii="Arial" w:hAnsi="Arial" w:cs="Arial"/>
                <w:sz w:val="22"/>
                <w:szCs w:val="22"/>
              </w:rPr>
              <w:t xml:space="preserve">Recorded the auditor’s </w:t>
            </w:r>
            <w:r w:rsidR="00676950" w:rsidRPr="001D34F3">
              <w:rPr>
                <w:rFonts w:ascii="Arial" w:hAnsi="Arial" w:cs="Arial"/>
                <w:sz w:val="22"/>
                <w:szCs w:val="22"/>
              </w:rPr>
              <w:t>proposed audit adjustments or</w:t>
            </w:r>
            <w:r w:rsidR="003E2498" w:rsidRPr="001D34F3">
              <w:rPr>
                <w:rFonts w:ascii="Arial" w:hAnsi="Arial" w:cs="Arial"/>
                <w:sz w:val="22"/>
                <w:szCs w:val="22"/>
              </w:rPr>
              <w:t>,</w:t>
            </w:r>
            <w:r w:rsidR="00676950" w:rsidRPr="001D34F3">
              <w:rPr>
                <w:rFonts w:ascii="Arial" w:hAnsi="Arial" w:cs="Arial"/>
                <w:sz w:val="22"/>
                <w:szCs w:val="22"/>
              </w:rPr>
              <w:t xml:space="preserve"> </w:t>
            </w:r>
            <w:r w:rsidR="003E2498" w:rsidRPr="001D34F3">
              <w:rPr>
                <w:rFonts w:ascii="Arial" w:hAnsi="Arial" w:cs="Arial"/>
                <w:sz w:val="22"/>
                <w:szCs w:val="22"/>
              </w:rPr>
              <w:t xml:space="preserve">if the adjustments are immaterial, </w:t>
            </w:r>
            <w:r w:rsidRPr="001D34F3">
              <w:rPr>
                <w:rFonts w:ascii="Arial" w:hAnsi="Arial" w:cs="Arial"/>
                <w:sz w:val="22"/>
                <w:szCs w:val="22"/>
              </w:rPr>
              <w:t xml:space="preserve">included the amounts in </w:t>
            </w:r>
            <w:r w:rsidR="00034C17" w:rsidRPr="001D34F3">
              <w:rPr>
                <w:rFonts w:ascii="Arial" w:hAnsi="Arial" w:cs="Arial"/>
                <w:sz w:val="22"/>
                <w:szCs w:val="22"/>
              </w:rPr>
              <w:t>the</w:t>
            </w:r>
            <w:r w:rsidRPr="001D34F3">
              <w:rPr>
                <w:rFonts w:ascii="Arial" w:hAnsi="Arial" w:cs="Arial"/>
                <w:sz w:val="22"/>
                <w:szCs w:val="22"/>
              </w:rPr>
              <w:t xml:space="preserve"> summary of uncorrected misstatements </w:t>
            </w:r>
            <w:r w:rsidR="00676950" w:rsidRPr="001D34F3">
              <w:rPr>
                <w:rFonts w:ascii="Arial" w:hAnsi="Arial" w:cs="Arial"/>
                <w:sz w:val="22"/>
                <w:szCs w:val="22"/>
              </w:rPr>
              <w:t>attached to the management representation letter (see FAM 1001).</w:t>
            </w:r>
          </w:p>
        </w:tc>
        <w:tc>
          <w:tcPr>
            <w:tcW w:w="1401" w:type="dxa"/>
          </w:tcPr>
          <w:p w14:paraId="76AABD31" w14:textId="77777777" w:rsidR="00676950" w:rsidRPr="001D34F3" w:rsidRDefault="00676950" w:rsidP="001337BB">
            <w:pPr>
              <w:pStyle w:val="BodyText"/>
              <w:spacing w:before="120"/>
              <w:rPr>
                <w:rFonts w:ascii="Arial" w:hAnsi="Arial" w:cs="Arial"/>
                <w:sz w:val="22"/>
                <w:szCs w:val="22"/>
              </w:rPr>
            </w:pPr>
          </w:p>
        </w:tc>
        <w:tc>
          <w:tcPr>
            <w:tcW w:w="1064" w:type="dxa"/>
          </w:tcPr>
          <w:p w14:paraId="0F28EBBA" w14:textId="77777777" w:rsidR="00676950" w:rsidRPr="001D34F3" w:rsidRDefault="00676950" w:rsidP="001337BB">
            <w:pPr>
              <w:pStyle w:val="BodyText"/>
              <w:spacing w:before="120"/>
              <w:rPr>
                <w:rFonts w:ascii="Arial" w:hAnsi="Arial" w:cs="Arial"/>
                <w:sz w:val="22"/>
                <w:szCs w:val="22"/>
              </w:rPr>
            </w:pPr>
          </w:p>
        </w:tc>
      </w:tr>
      <w:tr w:rsidR="00676950" w:rsidRPr="001D34F3" w14:paraId="27EE1CBE" w14:textId="77777777" w:rsidTr="00380CED">
        <w:tc>
          <w:tcPr>
            <w:tcW w:w="6741" w:type="dxa"/>
          </w:tcPr>
          <w:p w14:paraId="71687A94" w14:textId="10186117" w:rsidR="00676950" w:rsidRPr="001D34F3" w:rsidRDefault="001403A5" w:rsidP="005178C7">
            <w:pPr>
              <w:pStyle w:val="FAM-Table-outline2"/>
              <w:tabs>
                <w:tab w:val="num" w:pos="1152"/>
              </w:tabs>
              <w:spacing w:before="120" w:after="120"/>
              <w:ind w:left="1152"/>
              <w:rPr>
                <w:rFonts w:ascii="Arial" w:hAnsi="Arial" w:cs="Arial"/>
                <w:sz w:val="22"/>
                <w:szCs w:val="22"/>
              </w:rPr>
            </w:pPr>
            <w:r w:rsidRPr="001D34F3">
              <w:rPr>
                <w:rFonts w:ascii="Arial" w:hAnsi="Arial" w:cs="Arial"/>
                <w:sz w:val="22"/>
                <w:szCs w:val="22"/>
              </w:rPr>
              <w:t>C</w:t>
            </w:r>
            <w:r w:rsidR="00676950" w:rsidRPr="001D34F3">
              <w:rPr>
                <w:rFonts w:ascii="Arial" w:hAnsi="Arial" w:cs="Arial"/>
                <w:sz w:val="22"/>
                <w:szCs w:val="22"/>
              </w:rPr>
              <w:t>omplete</w:t>
            </w:r>
            <w:r w:rsidRPr="001D34F3">
              <w:rPr>
                <w:rFonts w:ascii="Arial" w:hAnsi="Arial" w:cs="Arial"/>
                <w:sz w:val="22"/>
                <w:szCs w:val="22"/>
              </w:rPr>
              <w:t>d</w:t>
            </w:r>
            <w:r w:rsidR="00676950" w:rsidRPr="001D34F3">
              <w:rPr>
                <w:rFonts w:ascii="Arial" w:hAnsi="Arial" w:cs="Arial"/>
                <w:sz w:val="22"/>
                <w:szCs w:val="22"/>
              </w:rPr>
              <w:t xml:space="preserve"> </w:t>
            </w:r>
            <w:r w:rsidRPr="001D34F3">
              <w:rPr>
                <w:rFonts w:ascii="Arial" w:hAnsi="Arial" w:cs="Arial"/>
                <w:sz w:val="22"/>
                <w:szCs w:val="22"/>
              </w:rPr>
              <w:t xml:space="preserve">the </w:t>
            </w:r>
            <w:r w:rsidR="00993C5B" w:rsidRPr="001D34F3">
              <w:rPr>
                <w:rFonts w:ascii="Arial" w:hAnsi="Arial" w:cs="Arial"/>
                <w:sz w:val="22"/>
                <w:szCs w:val="22"/>
              </w:rPr>
              <w:t xml:space="preserve">portion of the </w:t>
            </w:r>
            <w:r w:rsidR="00676950" w:rsidRPr="001D34F3">
              <w:rPr>
                <w:rFonts w:ascii="Arial" w:hAnsi="Arial" w:cs="Arial"/>
                <w:sz w:val="22"/>
                <w:szCs w:val="22"/>
              </w:rPr>
              <w:t xml:space="preserve">FAM </w:t>
            </w:r>
            <w:r w:rsidR="005178C7" w:rsidRPr="001D34F3">
              <w:rPr>
                <w:rFonts w:ascii="Arial" w:hAnsi="Arial" w:cs="Arial"/>
                <w:sz w:val="22"/>
                <w:szCs w:val="22"/>
              </w:rPr>
              <w:t>2010</w:t>
            </w:r>
            <w:r w:rsidR="00676950" w:rsidRPr="001D34F3">
              <w:rPr>
                <w:rFonts w:ascii="Arial" w:hAnsi="Arial" w:cs="Arial"/>
                <w:sz w:val="22"/>
                <w:szCs w:val="22"/>
              </w:rPr>
              <w:t xml:space="preserve">, </w:t>
            </w:r>
            <w:r w:rsidR="00676950" w:rsidRPr="001D34F3">
              <w:rPr>
                <w:rFonts w:ascii="Arial" w:hAnsi="Arial" w:cs="Arial"/>
                <w:i/>
                <w:sz w:val="22"/>
                <w:szCs w:val="22"/>
              </w:rPr>
              <w:t xml:space="preserve">Federal </w:t>
            </w:r>
            <w:r w:rsidR="005178C7" w:rsidRPr="001D34F3">
              <w:rPr>
                <w:rFonts w:ascii="Arial" w:hAnsi="Arial" w:cs="Arial"/>
                <w:i/>
                <w:sz w:val="22"/>
                <w:szCs w:val="22"/>
              </w:rPr>
              <w:t xml:space="preserve">Financial </w:t>
            </w:r>
            <w:r w:rsidR="00676950" w:rsidRPr="001D34F3">
              <w:rPr>
                <w:rFonts w:ascii="Arial" w:hAnsi="Arial" w:cs="Arial"/>
                <w:i/>
                <w:sz w:val="22"/>
                <w:szCs w:val="22"/>
              </w:rPr>
              <w:t xml:space="preserve">Reporting </w:t>
            </w:r>
            <w:r w:rsidR="005178C7" w:rsidRPr="001D34F3">
              <w:rPr>
                <w:rFonts w:ascii="Arial" w:hAnsi="Arial" w:cs="Arial"/>
                <w:i/>
                <w:sz w:val="22"/>
                <w:szCs w:val="22"/>
              </w:rPr>
              <w:t>Checklist</w:t>
            </w:r>
            <w:r w:rsidR="00993C5B" w:rsidRPr="001D34F3">
              <w:rPr>
                <w:rFonts w:ascii="Arial" w:hAnsi="Arial" w:cs="Arial"/>
                <w:iCs/>
                <w:sz w:val="22"/>
                <w:szCs w:val="22"/>
              </w:rPr>
              <w:t xml:space="preserve">, </w:t>
            </w:r>
            <w:r w:rsidR="00993C5B" w:rsidRPr="001D34F3">
              <w:rPr>
                <w:rFonts w:ascii="Arial" w:hAnsi="Arial" w:cs="Arial"/>
                <w:sz w:val="22"/>
                <w:szCs w:val="22"/>
              </w:rPr>
              <w:t>related to FBWT.</w:t>
            </w:r>
            <w:r w:rsidR="00676950" w:rsidRPr="001D34F3">
              <w:rPr>
                <w:rFonts w:ascii="Arial" w:hAnsi="Arial" w:cs="Arial"/>
                <w:sz w:val="22"/>
                <w:szCs w:val="22"/>
              </w:rPr>
              <w:t xml:space="preserve"> </w:t>
            </w:r>
          </w:p>
        </w:tc>
        <w:tc>
          <w:tcPr>
            <w:tcW w:w="1401" w:type="dxa"/>
          </w:tcPr>
          <w:p w14:paraId="503378ED" w14:textId="77777777" w:rsidR="00676950" w:rsidRPr="001D34F3" w:rsidRDefault="00676950" w:rsidP="001337BB">
            <w:pPr>
              <w:pStyle w:val="BodyText"/>
              <w:spacing w:before="120"/>
              <w:rPr>
                <w:rFonts w:ascii="Arial" w:hAnsi="Arial" w:cs="Arial"/>
                <w:sz w:val="22"/>
                <w:szCs w:val="22"/>
              </w:rPr>
            </w:pPr>
          </w:p>
        </w:tc>
        <w:tc>
          <w:tcPr>
            <w:tcW w:w="1064" w:type="dxa"/>
          </w:tcPr>
          <w:p w14:paraId="61B2EAFF" w14:textId="77777777" w:rsidR="00676950" w:rsidRPr="001D34F3" w:rsidRDefault="00676950" w:rsidP="001337BB">
            <w:pPr>
              <w:pStyle w:val="BodyText"/>
              <w:spacing w:before="120"/>
              <w:rPr>
                <w:rFonts w:ascii="Arial" w:hAnsi="Arial" w:cs="Arial"/>
                <w:sz w:val="22"/>
                <w:szCs w:val="22"/>
              </w:rPr>
            </w:pPr>
          </w:p>
        </w:tc>
      </w:tr>
      <w:tr w:rsidR="00034C17" w:rsidRPr="001D34F3" w14:paraId="0752DF86" w14:textId="77777777" w:rsidTr="00380CED">
        <w:tc>
          <w:tcPr>
            <w:tcW w:w="6741" w:type="dxa"/>
          </w:tcPr>
          <w:p w14:paraId="74D17246" w14:textId="12517BA3" w:rsidR="0007218F" w:rsidRPr="001D34F3" w:rsidRDefault="0007218F" w:rsidP="004135A1">
            <w:pPr>
              <w:pStyle w:val="FAM-Table-outline"/>
              <w:tabs>
                <w:tab w:val="clear" w:pos="1080"/>
                <w:tab w:val="num" w:pos="529"/>
              </w:tabs>
              <w:spacing w:before="120" w:after="120"/>
              <w:ind w:left="619"/>
              <w:rPr>
                <w:rFonts w:ascii="Arial" w:hAnsi="Arial" w:cs="Arial"/>
                <w:sz w:val="22"/>
                <w:szCs w:val="22"/>
              </w:rPr>
            </w:pPr>
            <w:r w:rsidRPr="001D34F3">
              <w:rPr>
                <w:rFonts w:ascii="Arial" w:hAnsi="Arial" w:cs="Arial"/>
                <w:sz w:val="22"/>
                <w:szCs w:val="22"/>
              </w:rPr>
              <w:lastRenderedPageBreak/>
              <w:t xml:space="preserve">Document </w:t>
            </w:r>
            <w:r w:rsidR="007E541A" w:rsidRPr="001D34F3">
              <w:rPr>
                <w:rFonts w:ascii="Arial" w:hAnsi="Arial" w:cs="Arial"/>
                <w:sz w:val="22"/>
                <w:szCs w:val="22"/>
              </w:rPr>
              <w:t xml:space="preserve">the </w:t>
            </w:r>
            <w:r w:rsidRPr="001D34F3">
              <w:rPr>
                <w:rFonts w:ascii="Arial" w:hAnsi="Arial" w:cs="Arial"/>
                <w:sz w:val="22"/>
                <w:szCs w:val="22"/>
              </w:rPr>
              <w:t xml:space="preserve">results in a </w:t>
            </w:r>
            <w:r w:rsidR="007E541A" w:rsidRPr="001D34F3">
              <w:rPr>
                <w:rFonts w:ascii="Arial" w:hAnsi="Arial" w:cs="Arial"/>
                <w:sz w:val="22"/>
                <w:szCs w:val="22"/>
              </w:rPr>
              <w:t>summary memo</w:t>
            </w:r>
            <w:r w:rsidRPr="001D34F3">
              <w:rPr>
                <w:rFonts w:ascii="Arial" w:hAnsi="Arial" w:cs="Arial"/>
                <w:sz w:val="22"/>
                <w:szCs w:val="22"/>
              </w:rPr>
              <w:t xml:space="preserve"> or other document as appropriate. </w:t>
            </w:r>
          </w:p>
        </w:tc>
        <w:tc>
          <w:tcPr>
            <w:tcW w:w="1401" w:type="dxa"/>
          </w:tcPr>
          <w:p w14:paraId="2219CBB0" w14:textId="77777777" w:rsidR="0007218F" w:rsidRPr="001D34F3" w:rsidRDefault="0007218F" w:rsidP="001337BB">
            <w:pPr>
              <w:pStyle w:val="BodyText"/>
              <w:spacing w:before="120"/>
              <w:rPr>
                <w:rFonts w:ascii="Arial" w:hAnsi="Arial" w:cs="Arial"/>
                <w:sz w:val="22"/>
                <w:szCs w:val="22"/>
              </w:rPr>
            </w:pPr>
          </w:p>
        </w:tc>
        <w:tc>
          <w:tcPr>
            <w:tcW w:w="1064" w:type="dxa"/>
          </w:tcPr>
          <w:p w14:paraId="52A7D3E9" w14:textId="77777777" w:rsidR="0007218F" w:rsidRPr="001D34F3" w:rsidRDefault="0007218F" w:rsidP="001337BB">
            <w:pPr>
              <w:pStyle w:val="BodyText"/>
              <w:spacing w:before="120"/>
              <w:rPr>
                <w:rFonts w:ascii="Arial" w:hAnsi="Arial" w:cs="Arial"/>
                <w:sz w:val="22"/>
                <w:szCs w:val="22"/>
              </w:rPr>
            </w:pPr>
          </w:p>
        </w:tc>
      </w:tr>
      <w:tr w:rsidR="00676950" w:rsidRPr="001D34F3" w14:paraId="227D3F0F" w14:textId="77777777" w:rsidTr="00380CED">
        <w:tc>
          <w:tcPr>
            <w:tcW w:w="6741" w:type="dxa"/>
          </w:tcPr>
          <w:p w14:paraId="4E8749EA" w14:textId="651F464A" w:rsidR="00676950" w:rsidRPr="001D34F3" w:rsidRDefault="007349BF" w:rsidP="004135A1">
            <w:pPr>
              <w:pStyle w:val="FAM-Table-outline"/>
              <w:tabs>
                <w:tab w:val="clear" w:pos="1080"/>
                <w:tab w:val="num" w:pos="529"/>
              </w:tabs>
              <w:spacing w:before="120" w:after="120"/>
              <w:ind w:left="619"/>
              <w:rPr>
                <w:rFonts w:ascii="Arial" w:hAnsi="Arial" w:cs="Arial"/>
                <w:sz w:val="22"/>
                <w:szCs w:val="22"/>
              </w:rPr>
            </w:pPr>
            <w:r w:rsidRPr="001D34F3">
              <w:rPr>
                <w:rFonts w:ascii="Arial" w:hAnsi="Arial" w:cs="Arial"/>
                <w:sz w:val="22"/>
                <w:szCs w:val="22"/>
              </w:rPr>
              <w:t>As necessary, complete o</w:t>
            </w:r>
            <w:r w:rsidR="00676950" w:rsidRPr="001D34F3">
              <w:rPr>
                <w:rFonts w:ascii="Arial" w:hAnsi="Arial" w:cs="Arial"/>
                <w:sz w:val="22"/>
                <w:szCs w:val="22"/>
              </w:rPr>
              <w:t>ther audit procedures for FBWT</w:t>
            </w:r>
            <w:r w:rsidRPr="001D34F3">
              <w:rPr>
                <w:rFonts w:ascii="Arial" w:hAnsi="Arial" w:cs="Arial"/>
                <w:sz w:val="22"/>
                <w:szCs w:val="22"/>
              </w:rPr>
              <w:t xml:space="preserve">, including </w:t>
            </w:r>
            <w:r w:rsidR="00676950" w:rsidRPr="001D34F3">
              <w:rPr>
                <w:rFonts w:ascii="Arial" w:hAnsi="Arial" w:cs="Arial"/>
                <w:sz w:val="22"/>
                <w:szCs w:val="22"/>
              </w:rPr>
              <w:t>tests of entity</w:t>
            </w:r>
          </w:p>
          <w:p w14:paraId="372B6BBA" w14:textId="77777777" w:rsidR="00676950" w:rsidRPr="001D34F3" w:rsidRDefault="00676950" w:rsidP="001060CC">
            <w:pPr>
              <w:pStyle w:val="FAM-Table-outline"/>
              <w:numPr>
                <w:ilvl w:val="0"/>
                <w:numId w:val="42"/>
              </w:numPr>
              <w:spacing w:before="120" w:after="120"/>
              <w:rPr>
                <w:rFonts w:ascii="Arial" w:hAnsi="Arial" w:cs="Arial"/>
                <w:sz w:val="22"/>
                <w:szCs w:val="22"/>
              </w:rPr>
            </w:pPr>
            <w:r w:rsidRPr="001D34F3">
              <w:rPr>
                <w:rFonts w:ascii="Arial" w:hAnsi="Arial" w:cs="Arial"/>
                <w:sz w:val="22"/>
                <w:szCs w:val="22"/>
              </w:rPr>
              <w:t>fund controls,</w:t>
            </w:r>
          </w:p>
          <w:p w14:paraId="17D0909F" w14:textId="77777777" w:rsidR="0007218F" w:rsidRPr="001D34F3" w:rsidRDefault="0007218F" w:rsidP="001060CC">
            <w:pPr>
              <w:pStyle w:val="FAM-Table-outline"/>
              <w:numPr>
                <w:ilvl w:val="0"/>
                <w:numId w:val="42"/>
              </w:numPr>
              <w:spacing w:before="120" w:after="120"/>
              <w:rPr>
                <w:rFonts w:ascii="Arial" w:hAnsi="Arial" w:cs="Arial"/>
                <w:sz w:val="22"/>
                <w:szCs w:val="22"/>
              </w:rPr>
            </w:pPr>
            <w:r w:rsidRPr="001D34F3">
              <w:rPr>
                <w:rFonts w:ascii="Arial" w:hAnsi="Arial" w:cs="Arial"/>
                <w:sz w:val="22"/>
                <w:szCs w:val="22"/>
              </w:rPr>
              <w:t>cash on deposit bank accounts and petty cash (imprest) funds,</w:t>
            </w:r>
          </w:p>
          <w:p w14:paraId="3748D344" w14:textId="5B00CC3E" w:rsidR="0007218F" w:rsidRPr="001D34F3" w:rsidRDefault="0007218F" w:rsidP="001060CC">
            <w:pPr>
              <w:pStyle w:val="FAM-Table-outline"/>
              <w:numPr>
                <w:ilvl w:val="0"/>
                <w:numId w:val="42"/>
              </w:numPr>
              <w:spacing w:before="120" w:after="120"/>
              <w:rPr>
                <w:rFonts w:ascii="Arial" w:hAnsi="Arial" w:cs="Arial"/>
                <w:sz w:val="22"/>
                <w:szCs w:val="22"/>
              </w:rPr>
            </w:pPr>
            <w:r w:rsidRPr="001D34F3">
              <w:rPr>
                <w:rFonts w:ascii="Arial" w:hAnsi="Arial" w:cs="Arial"/>
                <w:sz w:val="22"/>
                <w:szCs w:val="22"/>
              </w:rPr>
              <w:t xml:space="preserve">steps </w:t>
            </w:r>
            <w:r w:rsidR="008675E7" w:rsidRPr="001D34F3">
              <w:rPr>
                <w:rFonts w:ascii="Arial" w:hAnsi="Arial" w:cs="Arial"/>
                <w:sz w:val="22"/>
                <w:szCs w:val="22"/>
              </w:rPr>
              <w:t xml:space="preserve">to test the specific requirements or compliance with selected provisions of applicable laws and regulations related to certain types of FBWT accounts, </w:t>
            </w:r>
          </w:p>
          <w:p w14:paraId="7FDDB7AF" w14:textId="77777777" w:rsidR="00676950" w:rsidRPr="001D34F3" w:rsidRDefault="00676950" w:rsidP="001060CC">
            <w:pPr>
              <w:pStyle w:val="FAM-Table-outline"/>
              <w:numPr>
                <w:ilvl w:val="0"/>
                <w:numId w:val="42"/>
              </w:numPr>
              <w:spacing w:before="120" w:after="120"/>
              <w:rPr>
                <w:rFonts w:ascii="Arial" w:hAnsi="Arial" w:cs="Arial"/>
                <w:sz w:val="22"/>
                <w:szCs w:val="22"/>
              </w:rPr>
            </w:pPr>
            <w:r w:rsidRPr="001D34F3">
              <w:rPr>
                <w:rFonts w:ascii="Arial" w:hAnsi="Arial" w:cs="Arial"/>
                <w:sz w:val="22"/>
                <w:szCs w:val="22"/>
              </w:rPr>
              <w:t xml:space="preserve">reconciliations of proprietary and budgetary amounts, </w:t>
            </w:r>
            <w:r w:rsidR="008675E7" w:rsidRPr="001D34F3">
              <w:rPr>
                <w:rFonts w:ascii="Arial" w:hAnsi="Arial" w:cs="Arial"/>
                <w:sz w:val="22"/>
                <w:szCs w:val="22"/>
              </w:rPr>
              <w:t>and</w:t>
            </w:r>
          </w:p>
          <w:p w14:paraId="673B7D0B" w14:textId="77777777" w:rsidR="00676950" w:rsidRPr="001D34F3" w:rsidRDefault="00676950" w:rsidP="001060CC">
            <w:pPr>
              <w:pStyle w:val="FAM-Table-outline"/>
              <w:numPr>
                <w:ilvl w:val="0"/>
                <w:numId w:val="42"/>
              </w:numPr>
              <w:spacing w:before="120" w:after="120"/>
              <w:rPr>
                <w:rFonts w:ascii="Arial" w:hAnsi="Arial" w:cs="Arial"/>
                <w:sz w:val="22"/>
                <w:szCs w:val="22"/>
              </w:rPr>
            </w:pPr>
            <w:r w:rsidRPr="001D34F3">
              <w:rPr>
                <w:rFonts w:ascii="Arial" w:hAnsi="Arial" w:cs="Arial"/>
                <w:sz w:val="22"/>
                <w:szCs w:val="22"/>
              </w:rPr>
              <w:t>year-end reporting to Treasury and OMB.</w:t>
            </w:r>
          </w:p>
        </w:tc>
        <w:tc>
          <w:tcPr>
            <w:tcW w:w="1401" w:type="dxa"/>
          </w:tcPr>
          <w:p w14:paraId="7038FC04" w14:textId="77777777" w:rsidR="00676950" w:rsidRPr="001D34F3" w:rsidRDefault="00676950" w:rsidP="001337BB">
            <w:pPr>
              <w:pStyle w:val="BodyText"/>
              <w:spacing w:before="120"/>
              <w:rPr>
                <w:rFonts w:ascii="Arial" w:hAnsi="Arial" w:cs="Arial"/>
                <w:sz w:val="22"/>
                <w:szCs w:val="22"/>
              </w:rPr>
            </w:pPr>
          </w:p>
        </w:tc>
        <w:tc>
          <w:tcPr>
            <w:tcW w:w="1064" w:type="dxa"/>
          </w:tcPr>
          <w:p w14:paraId="55290A4E" w14:textId="77777777" w:rsidR="00676950" w:rsidRPr="001D34F3" w:rsidRDefault="00676950" w:rsidP="001337BB">
            <w:pPr>
              <w:pStyle w:val="BodyText"/>
              <w:spacing w:before="120"/>
              <w:rPr>
                <w:rFonts w:ascii="Arial" w:hAnsi="Arial" w:cs="Arial"/>
                <w:sz w:val="22"/>
                <w:szCs w:val="22"/>
              </w:rPr>
            </w:pPr>
          </w:p>
        </w:tc>
      </w:tr>
      <w:tr w:rsidR="001337BB" w:rsidRPr="001D34F3" w14:paraId="7FBF7B6B" w14:textId="77777777" w:rsidTr="00380CED">
        <w:trPr>
          <w:cantSplit/>
          <w:trHeight w:val="149"/>
        </w:trPr>
        <w:tc>
          <w:tcPr>
            <w:tcW w:w="9206" w:type="dxa"/>
            <w:gridSpan w:val="3"/>
          </w:tcPr>
          <w:p w14:paraId="11583394" w14:textId="0F35AE00" w:rsidR="001337BB" w:rsidRPr="001D34F3" w:rsidRDefault="001337BB" w:rsidP="001403A5">
            <w:pPr>
              <w:pStyle w:val="FAM-Table-outline"/>
              <w:numPr>
                <w:ilvl w:val="0"/>
                <w:numId w:val="0"/>
              </w:numPr>
              <w:spacing w:before="120" w:after="120"/>
              <w:rPr>
                <w:rFonts w:ascii="Arial" w:hAnsi="Arial" w:cs="Arial"/>
                <w:sz w:val="22"/>
                <w:szCs w:val="22"/>
              </w:rPr>
            </w:pPr>
            <w:r w:rsidRPr="001D34F3">
              <w:rPr>
                <w:rFonts w:ascii="Arial" w:hAnsi="Arial" w:cs="Arial"/>
                <w:sz w:val="22"/>
                <w:szCs w:val="22"/>
              </w:rPr>
              <w:t xml:space="preserve">Note: These audit procedures are not intended to be all inclusive. </w:t>
            </w:r>
            <w:r w:rsidR="001403A5" w:rsidRPr="001D34F3">
              <w:rPr>
                <w:rFonts w:ascii="Arial" w:hAnsi="Arial" w:cs="Arial"/>
                <w:sz w:val="22"/>
                <w:szCs w:val="22"/>
              </w:rPr>
              <w:t xml:space="preserve">  </w:t>
            </w:r>
          </w:p>
        </w:tc>
      </w:tr>
    </w:tbl>
    <w:p w14:paraId="6FEEC316" w14:textId="77777777" w:rsidR="00676950" w:rsidRPr="001D34F3" w:rsidRDefault="00676950" w:rsidP="00676950">
      <w:pPr>
        <w:pStyle w:val="BodyTextIndent3"/>
        <w:spacing w:before="120" w:after="60"/>
        <w:ind w:left="0"/>
      </w:pPr>
    </w:p>
    <w:p w14:paraId="35BF0FB7" w14:textId="77777777" w:rsidR="007661E4" w:rsidRPr="001D34F3" w:rsidRDefault="007661E4" w:rsidP="000C4EF2">
      <w:pPr>
        <w:pStyle w:val="Heading2"/>
        <w:sectPr w:rsidR="007661E4" w:rsidRPr="001D34F3" w:rsidSect="00BC7982">
          <w:headerReference w:type="even" r:id="rId48"/>
          <w:headerReference w:type="default" r:id="rId49"/>
          <w:footerReference w:type="even" r:id="rId50"/>
          <w:footerReference w:type="default" r:id="rId51"/>
          <w:footerReference w:type="first" r:id="rId52"/>
          <w:endnotePr>
            <w:numFmt w:val="decimal"/>
          </w:endnotePr>
          <w:pgSz w:w="12240" w:h="15840" w:code="1"/>
          <w:pgMar w:top="1080" w:right="1440" w:bottom="1080" w:left="1080" w:header="720" w:footer="720" w:gutter="360"/>
          <w:pgNumType w:start="1"/>
          <w:cols w:space="720"/>
          <w:noEndnote/>
          <w:docGrid w:linePitch="326"/>
        </w:sectPr>
      </w:pPr>
    </w:p>
    <w:p w14:paraId="7DCAA888" w14:textId="10469034" w:rsidR="000C4EF2" w:rsidRPr="001D34F3" w:rsidRDefault="000C4EF2" w:rsidP="000C4EF2">
      <w:pPr>
        <w:pStyle w:val="Heading2"/>
      </w:pPr>
      <w:r w:rsidRPr="001D34F3">
        <w:rPr>
          <w:color w:val="auto"/>
        </w:rPr>
        <w:lastRenderedPageBreak/>
        <w:t xml:space="preserve">921 B – </w:t>
      </w:r>
      <w:r w:rsidRPr="001D34F3">
        <w:t xml:space="preserve">Example Audit Procedures for Auditing TAS and BETC </w:t>
      </w:r>
    </w:p>
    <w:p w14:paraId="7675F9C4" w14:textId="77777777" w:rsidR="000C4EF2" w:rsidRPr="001D34F3" w:rsidRDefault="000C4EF2" w:rsidP="00034C17">
      <w:pPr>
        <w:pStyle w:val="BodyText"/>
        <w:spacing w:after="0"/>
        <w:rPr>
          <w:rFonts w:ascii="Arial" w:hAnsi="Arial" w:cs="Arial"/>
          <w:sz w:val="22"/>
          <w:szCs w:val="22"/>
        </w:rPr>
      </w:pPr>
    </w:p>
    <w:tbl>
      <w:tblPr>
        <w:tblW w:w="9208" w:type="dxa"/>
        <w:tblInd w:w="108" w:type="dxa"/>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ook w:val="0000" w:firstRow="0" w:lastRow="0" w:firstColumn="0" w:lastColumn="0" w:noHBand="0" w:noVBand="0"/>
      </w:tblPr>
      <w:tblGrid>
        <w:gridCol w:w="6286"/>
        <w:gridCol w:w="974"/>
        <w:gridCol w:w="1948"/>
      </w:tblGrid>
      <w:tr w:rsidR="00286EC5" w:rsidRPr="001D34F3" w14:paraId="6D5EE601" w14:textId="77777777" w:rsidTr="009A0BEC">
        <w:trPr>
          <w:trHeight w:val="149"/>
          <w:tblHeader/>
        </w:trPr>
        <w:tc>
          <w:tcPr>
            <w:tcW w:w="6286" w:type="dxa"/>
            <w:tcBorders>
              <w:top w:val="double" w:sz="6" w:space="0" w:color="000000"/>
              <w:bottom w:val="double" w:sz="6" w:space="0" w:color="000000"/>
            </w:tcBorders>
          </w:tcPr>
          <w:p w14:paraId="26FBD349" w14:textId="77777777" w:rsidR="000C4EF2" w:rsidRPr="001D34F3" w:rsidRDefault="000C4EF2" w:rsidP="0033704D">
            <w:pPr>
              <w:pStyle w:val="Heading3"/>
              <w:spacing w:before="120" w:after="120"/>
              <w:rPr>
                <w:b w:val="0"/>
                <w:sz w:val="22"/>
                <w:szCs w:val="22"/>
              </w:rPr>
            </w:pPr>
            <w:r w:rsidRPr="001D34F3">
              <w:rPr>
                <w:sz w:val="22"/>
                <w:szCs w:val="22"/>
              </w:rPr>
              <w:t>Procedures</w:t>
            </w:r>
          </w:p>
        </w:tc>
        <w:tc>
          <w:tcPr>
            <w:tcW w:w="0" w:type="auto"/>
            <w:tcBorders>
              <w:top w:val="double" w:sz="6" w:space="0" w:color="000000"/>
              <w:bottom w:val="double" w:sz="6" w:space="0" w:color="000000"/>
            </w:tcBorders>
          </w:tcPr>
          <w:p w14:paraId="25E54D65" w14:textId="5B4319D4" w:rsidR="000C4EF2" w:rsidRPr="001D34F3" w:rsidRDefault="001403A5" w:rsidP="0033704D">
            <w:pPr>
              <w:pStyle w:val="BodyText"/>
              <w:spacing w:before="120"/>
              <w:rPr>
                <w:rFonts w:ascii="Arial" w:hAnsi="Arial" w:cs="Arial"/>
                <w:b/>
                <w:sz w:val="22"/>
                <w:szCs w:val="22"/>
              </w:rPr>
            </w:pPr>
            <w:r w:rsidRPr="001D34F3">
              <w:rPr>
                <w:rFonts w:ascii="Arial" w:hAnsi="Arial" w:cs="Arial"/>
                <w:b/>
                <w:sz w:val="22"/>
                <w:szCs w:val="22"/>
              </w:rPr>
              <w:t>Initials/</w:t>
            </w:r>
            <w:r w:rsidR="00A8407D" w:rsidRPr="001D34F3">
              <w:rPr>
                <w:rFonts w:ascii="Arial" w:hAnsi="Arial" w:cs="Arial"/>
                <w:b/>
                <w:sz w:val="22"/>
                <w:szCs w:val="22"/>
              </w:rPr>
              <w:br/>
            </w:r>
            <w:r w:rsidRPr="001D34F3">
              <w:rPr>
                <w:rFonts w:ascii="Arial" w:hAnsi="Arial" w:cs="Arial"/>
                <w:b/>
                <w:sz w:val="22"/>
                <w:szCs w:val="22"/>
              </w:rPr>
              <w:t>date</w:t>
            </w:r>
          </w:p>
        </w:tc>
        <w:tc>
          <w:tcPr>
            <w:tcW w:w="0" w:type="auto"/>
            <w:tcBorders>
              <w:top w:val="double" w:sz="6" w:space="0" w:color="000000"/>
              <w:bottom w:val="double" w:sz="6" w:space="0" w:color="000000"/>
            </w:tcBorders>
          </w:tcPr>
          <w:p w14:paraId="68D6E62B" w14:textId="150E8C2A" w:rsidR="000C4EF2" w:rsidRPr="001D34F3" w:rsidRDefault="000C4EF2" w:rsidP="0033704D">
            <w:pPr>
              <w:pStyle w:val="BodyText"/>
              <w:spacing w:before="120"/>
              <w:rPr>
                <w:rFonts w:ascii="Arial" w:hAnsi="Arial" w:cs="Arial"/>
                <w:b/>
                <w:sz w:val="22"/>
                <w:szCs w:val="22"/>
              </w:rPr>
            </w:pPr>
            <w:r w:rsidRPr="001D34F3">
              <w:rPr>
                <w:rFonts w:ascii="Arial" w:hAnsi="Arial" w:cs="Arial"/>
                <w:b/>
                <w:sz w:val="22"/>
                <w:szCs w:val="22"/>
              </w:rPr>
              <w:t xml:space="preserve">Doc. </w:t>
            </w:r>
            <w:r w:rsidR="001403A5" w:rsidRPr="001D34F3">
              <w:rPr>
                <w:rFonts w:ascii="Arial" w:hAnsi="Arial" w:cs="Arial"/>
                <w:b/>
                <w:sz w:val="22"/>
                <w:szCs w:val="22"/>
              </w:rPr>
              <w:t>r</w:t>
            </w:r>
            <w:r w:rsidRPr="001D34F3">
              <w:rPr>
                <w:rFonts w:ascii="Arial" w:hAnsi="Arial" w:cs="Arial"/>
                <w:b/>
                <w:sz w:val="22"/>
                <w:szCs w:val="22"/>
              </w:rPr>
              <w:t>ef.</w:t>
            </w:r>
          </w:p>
        </w:tc>
      </w:tr>
      <w:tr w:rsidR="000C4EF2" w:rsidRPr="001D34F3" w14:paraId="6D2E0DB0" w14:textId="77777777" w:rsidTr="009A0BEC">
        <w:trPr>
          <w:cantSplit/>
        </w:trPr>
        <w:tc>
          <w:tcPr>
            <w:tcW w:w="9208" w:type="dxa"/>
            <w:gridSpan w:val="3"/>
            <w:tcBorders>
              <w:bottom w:val="single" w:sz="4" w:space="0" w:color="auto"/>
            </w:tcBorders>
          </w:tcPr>
          <w:p w14:paraId="63F5F111" w14:textId="77777777" w:rsidR="000C4EF2" w:rsidRPr="001D34F3" w:rsidRDefault="000C4EF2" w:rsidP="0033704D">
            <w:pPr>
              <w:pStyle w:val="Heading4"/>
              <w:ind w:left="0" w:firstLine="35"/>
              <w:rPr>
                <w:sz w:val="22"/>
                <w:szCs w:val="22"/>
                <w:u w:val="none"/>
              </w:rPr>
            </w:pPr>
            <w:r w:rsidRPr="001D34F3">
              <w:rPr>
                <w:sz w:val="22"/>
                <w:szCs w:val="22"/>
                <w:u w:val="none"/>
              </w:rPr>
              <w:t>I. Planning and Internal Control Phase</w:t>
            </w:r>
          </w:p>
        </w:tc>
      </w:tr>
      <w:tr w:rsidR="00286EC5" w:rsidRPr="001D34F3" w14:paraId="20485279" w14:textId="77777777" w:rsidTr="009A0BEC">
        <w:trPr>
          <w:trHeight w:val="149"/>
        </w:trPr>
        <w:tc>
          <w:tcPr>
            <w:tcW w:w="6286" w:type="dxa"/>
            <w:tcBorders>
              <w:top w:val="single" w:sz="4" w:space="0" w:color="auto"/>
              <w:bottom w:val="nil"/>
            </w:tcBorders>
          </w:tcPr>
          <w:p w14:paraId="1AD00416" w14:textId="7BD86503" w:rsidR="000C4EF2" w:rsidRPr="001D34F3" w:rsidRDefault="000C4EF2" w:rsidP="0033704D">
            <w:pPr>
              <w:pStyle w:val="FAM-Table-outline"/>
              <w:numPr>
                <w:ilvl w:val="2"/>
                <w:numId w:val="35"/>
              </w:numPr>
              <w:spacing w:before="120" w:after="120"/>
              <w:ind w:left="1065" w:hanging="540"/>
              <w:rPr>
                <w:rFonts w:ascii="Arial" w:hAnsi="Arial" w:cs="Arial"/>
                <w:sz w:val="22"/>
                <w:szCs w:val="22"/>
              </w:rPr>
            </w:pPr>
            <w:r w:rsidRPr="001D34F3">
              <w:rPr>
                <w:rFonts w:ascii="Arial" w:hAnsi="Arial" w:cs="Arial"/>
                <w:sz w:val="22"/>
                <w:szCs w:val="22"/>
              </w:rPr>
              <w:t>To obtain an understanding of the entity’s CARS reporting processes and procedures</w:t>
            </w:r>
            <w:r w:rsidR="00BB146E" w:rsidRPr="001D34F3">
              <w:rPr>
                <w:rFonts w:ascii="Arial" w:hAnsi="Arial" w:cs="Arial"/>
                <w:sz w:val="22"/>
                <w:szCs w:val="22"/>
              </w:rPr>
              <w:t xml:space="preserve">: </w:t>
            </w:r>
          </w:p>
        </w:tc>
        <w:tc>
          <w:tcPr>
            <w:tcW w:w="0" w:type="auto"/>
            <w:tcBorders>
              <w:top w:val="single" w:sz="4" w:space="0" w:color="auto"/>
              <w:bottom w:val="nil"/>
            </w:tcBorders>
          </w:tcPr>
          <w:p w14:paraId="3939903E" w14:textId="77777777" w:rsidR="000C4EF2" w:rsidRPr="001D34F3" w:rsidRDefault="000C4EF2" w:rsidP="0033704D">
            <w:pPr>
              <w:pStyle w:val="BodyText"/>
              <w:spacing w:before="120"/>
              <w:rPr>
                <w:rFonts w:cs="Arial"/>
                <w:szCs w:val="22"/>
              </w:rPr>
            </w:pPr>
          </w:p>
        </w:tc>
        <w:tc>
          <w:tcPr>
            <w:tcW w:w="0" w:type="auto"/>
            <w:tcBorders>
              <w:top w:val="single" w:sz="4" w:space="0" w:color="auto"/>
              <w:bottom w:val="nil"/>
            </w:tcBorders>
          </w:tcPr>
          <w:p w14:paraId="705F629A" w14:textId="77777777" w:rsidR="000C4EF2" w:rsidRPr="001D34F3" w:rsidRDefault="000C4EF2" w:rsidP="0033704D">
            <w:pPr>
              <w:pStyle w:val="BodyText"/>
              <w:spacing w:before="120"/>
              <w:rPr>
                <w:rFonts w:cs="Arial"/>
                <w:szCs w:val="22"/>
              </w:rPr>
            </w:pPr>
          </w:p>
        </w:tc>
      </w:tr>
      <w:tr w:rsidR="00286EC5" w:rsidRPr="001D34F3" w14:paraId="12BC0CEC" w14:textId="77777777" w:rsidTr="009A0BEC">
        <w:trPr>
          <w:trHeight w:val="149"/>
        </w:trPr>
        <w:tc>
          <w:tcPr>
            <w:tcW w:w="6286" w:type="dxa"/>
            <w:tcBorders>
              <w:top w:val="nil"/>
              <w:bottom w:val="single" w:sz="4" w:space="0" w:color="auto"/>
            </w:tcBorders>
          </w:tcPr>
          <w:p w14:paraId="14E28AE2" w14:textId="37A82604" w:rsidR="000C4EF2" w:rsidRPr="001D34F3" w:rsidRDefault="000C4EF2" w:rsidP="0033704D">
            <w:pPr>
              <w:pStyle w:val="FAM-Table-outline2"/>
              <w:numPr>
                <w:ilvl w:val="1"/>
                <w:numId w:val="60"/>
              </w:numPr>
              <w:tabs>
                <w:tab w:val="clear" w:pos="2160"/>
                <w:tab w:val="num" w:pos="1417"/>
              </w:tabs>
              <w:spacing w:before="120" w:after="120"/>
              <w:ind w:left="1417" w:hanging="360"/>
              <w:rPr>
                <w:rFonts w:ascii="Arial" w:hAnsi="Arial" w:cs="Arial"/>
                <w:sz w:val="22"/>
                <w:szCs w:val="22"/>
              </w:rPr>
            </w:pPr>
            <w:r w:rsidRPr="001D34F3">
              <w:rPr>
                <w:rFonts w:ascii="Arial" w:hAnsi="Arial" w:cs="Arial"/>
                <w:sz w:val="22"/>
                <w:szCs w:val="22"/>
              </w:rPr>
              <w:t>Determine how, in conjunction with work performed on other audit cycles, the entity assigns TASs and BETCs to FBWT activity in CARS</w:t>
            </w:r>
            <w:r w:rsidR="00BB146E" w:rsidRPr="001D34F3">
              <w:rPr>
                <w:rFonts w:ascii="Arial" w:hAnsi="Arial" w:cs="Arial"/>
                <w:sz w:val="22"/>
                <w:szCs w:val="22"/>
              </w:rPr>
              <w:t>,</w:t>
            </w:r>
            <w:r w:rsidRPr="001D34F3">
              <w:rPr>
                <w:rFonts w:ascii="Arial" w:hAnsi="Arial" w:cs="Arial"/>
                <w:sz w:val="22"/>
                <w:szCs w:val="22"/>
              </w:rPr>
              <w:t xml:space="preserve"> including </w:t>
            </w:r>
          </w:p>
        </w:tc>
        <w:tc>
          <w:tcPr>
            <w:tcW w:w="0" w:type="auto"/>
            <w:tcBorders>
              <w:top w:val="nil"/>
              <w:bottom w:val="single" w:sz="4" w:space="0" w:color="auto"/>
            </w:tcBorders>
          </w:tcPr>
          <w:p w14:paraId="51F6C93B" w14:textId="77777777" w:rsidR="000C4EF2" w:rsidRPr="001D34F3" w:rsidRDefault="000C4EF2" w:rsidP="0033704D">
            <w:pPr>
              <w:pStyle w:val="BodyText"/>
              <w:spacing w:before="120"/>
              <w:rPr>
                <w:rFonts w:cs="Arial"/>
                <w:szCs w:val="22"/>
              </w:rPr>
            </w:pPr>
          </w:p>
        </w:tc>
        <w:tc>
          <w:tcPr>
            <w:tcW w:w="0" w:type="auto"/>
            <w:tcBorders>
              <w:top w:val="nil"/>
              <w:bottom w:val="single" w:sz="4" w:space="0" w:color="auto"/>
            </w:tcBorders>
          </w:tcPr>
          <w:p w14:paraId="0392C111" w14:textId="77777777" w:rsidR="000C4EF2" w:rsidRPr="001D34F3" w:rsidRDefault="000C4EF2" w:rsidP="0033704D">
            <w:pPr>
              <w:pStyle w:val="BodyText"/>
              <w:spacing w:before="120"/>
              <w:rPr>
                <w:rFonts w:cs="Arial"/>
                <w:szCs w:val="22"/>
              </w:rPr>
            </w:pPr>
          </w:p>
        </w:tc>
      </w:tr>
      <w:tr w:rsidR="00286EC5" w:rsidRPr="001D34F3" w14:paraId="1B5815C5" w14:textId="77777777" w:rsidTr="009A0BEC">
        <w:trPr>
          <w:trHeight w:val="149"/>
        </w:trPr>
        <w:tc>
          <w:tcPr>
            <w:tcW w:w="6286" w:type="dxa"/>
            <w:tcBorders>
              <w:top w:val="nil"/>
              <w:bottom w:val="single" w:sz="4" w:space="0" w:color="auto"/>
            </w:tcBorders>
          </w:tcPr>
          <w:p w14:paraId="586CE817" w14:textId="1EF2ADFD" w:rsidR="000C4EF2" w:rsidRPr="001D34F3" w:rsidRDefault="00BB146E" w:rsidP="0033704D">
            <w:pPr>
              <w:pStyle w:val="FAM-Table-outline3"/>
              <w:numPr>
                <w:ilvl w:val="2"/>
                <w:numId w:val="60"/>
              </w:numPr>
              <w:tabs>
                <w:tab w:val="clear" w:pos="2232"/>
                <w:tab w:val="num" w:pos="1386"/>
              </w:tabs>
              <w:spacing w:before="120" w:after="120"/>
              <w:ind w:left="1777" w:hanging="270"/>
              <w:rPr>
                <w:rFonts w:ascii="Arial" w:hAnsi="Arial" w:cs="Arial"/>
                <w:sz w:val="22"/>
                <w:szCs w:val="22"/>
              </w:rPr>
            </w:pPr>
            <w:r w:rsidRPr="001D34F3">
              <w:rPr>
                <w:rFonts w:ascii="Arial" w:hAnsi="Arial" w:cs="Arial"/>
                <w:sz w:val="22"/>
                <w:szCs w:val="22"/>
              </w:rPr>
              <w:t xml:space="preserve">how </w:t>
            </w:r>
            <w:r w:rsidR="000C4EF2" w:rsidRPr="001D34F3">
              <w:rPr>
                <w:rFonts w:ascii="Arial" w:hAnsi="Arial" w:cs="Arial"/>
                <w:sz w:val="22"/>
                <w:szCs w:val="22"/>
              </w:rPr>
              <w:t xml:space="preserve">the entity uses its invoice processing systems, Treasury collection reporting </w:t>
            </w:r>
            <w:r w:rsidR="00034C17" w:rsidRPr="001D34F3">
              <w:rPr>
                <w:rFonts w:ascii="Arial" w:hAnsi="Arial" w:cs="Arial"/>
                <w:sz w:val="22"/>
                <w:szCs w:val="22"/>
              </w:rPr>
              <w:t>systems</w:t>
            </w:r>
            <w:r w:rsidR="000C4EF2" w:rsidRPr="001D34F3">
              <w:rPr>
                <w:rFonts w:ascii="Arial" w:hAnsi="Arial" w:cs="Arial"/>
                <w:sz w:val="22"/>
                <w:szCs w:val="22"/>
              </w:rPr>
              <w:t>, and the IPAC system to assign TASs and BETCs to FBWT activity</w:t>
            </w:r>
            <w:r w:rsidRPr="001D34F3">
              <w:rPr>
                <w:rFonts w:ascii="Arial" w:hAnsi="Arial" w:cs="Arial"/>
                <w:sz w:val="22"/>
                <w:szCs w:val="22"/>
              </w:rPr>
              <w:t>;</w:t>
            </w:r>
          </w:p>
        </w:tc>
        <w:tc>
          <w:tcPr>
            <w:tcW w:w="0" w:type="auto"/>
            <w:tcBorders>
              <w:top w:val="nil"/>
              <w:bottom w:val="single" w:sz="4" w:space="0" w:color="auto"/>
            </w:tcBorders>
          </w:tcPr>
          <w:p w14:paraId="6510982A" w14:textId="77777777" w:rsidR="000C4EF2" w:rsidRPr="001D34F3" w:rsidRDefault="000C4EF2" w:rsidP="0033704D">
            <w:pPr>
              <w:pStyle w:val="BodyText"/>
              <w:spacing w:before="120"/>
              <w:rPr>
                <w:rFonts w:cs="Arial"/>
                <w:szCs w:val="22"/>
              </w:rPr>
            </w:pPr>
          </w:p>
        </w:tc>
        <w:tc>
          <w:tcPr>
            <w:tcW w:w="0" w:type="auto"/>
            <w:tcBorders>
              <w:top w:val="nil"/>
              <w:bottom w:val="single" w:sz="4" w:space="0" w:color="auto"/>
            </w:tcBorders>
          </w:tcPr>
          <w:p w14:paraId="48AA6CFB" w14:textId="77777777" w:rsidR="000C4EF2" w:rsidRPr="001D34F3" w:rsidRDefault="000C4EF2" w:rsidP="0033704D">
            <w:pPr>
              <w:pStyle w:val="BodyText"/>
              <w:spacing w:before="120"/>
              <w:rPr>
                <w:rFonts w:cs="Arial"/>
                <w:szCs w:val="22"/>
              </w:rPr>
            </w:pPr>
          </w:p>
        </w:tc>
      </w:tr>
      <w:tr w:rsidR="00286EC5" w:rsidRPr="001D34F3" w14:paraId="0407D1C3" w14:textId="77777777" w:rsidTr="009A0BEC">
        <w:trPr>
          <w:trHeight w:val="149"/>
        </w:trPr>
        <w:tc>
          <w:tcPr>
            <w:tcW w:w="6286" w:type="dxa"/>
            <w:tcBorders>
              <w:top w:val="nil"/>
              <w:bottom w:val="single" w:sz="4" w:space="0" w:color="auto"/>
            </w:tcBorders>
          </w:tcPr>
          <w:p w14:paraId="6F49CB52" w14:textId="0D2016D3" w:rsidR="000C4EF2" w:rsidRPr="001D34F3" w:rsidRDefault="00BB146E" w:rsidP="0033704D">
            <w:pPr>
              <w:pStyle w:val="FAM-Table-outline3"/>
              <w:numPr>
                <w:ilvl w:val="2"/>
                <w:numId w:val="60"/>
              </w:numPr>
              <w:tabs>
                <w:tab w:val="clear" w:pos="2232"/>
                <w:tab w:val="num" w:pos="1386"/>
              </w:tabs>
              <w:spacing w:before="120" w:after="120"/>
              <w:ind w:left="1777" w:hanging="270"/>
              <w:rPr>
                <w:rFonts w:ascii="Arial" w:hAnsi="Arial" w:cs="Arial"/>
                <w:sz w:val="22"/>
                <w:szCs w:val="22"/>
              </w:rPr>
            </w:pPr>
            <w:r w:rsidRPr="001D34F3">
              <w:rPr>
                <w:rFonts w:ascii="Arial" w:hAnsi="Arial" w:cs="Arial"/>
                <w:sz w:val="22"/>
                <w:szCs w:val="22"/>
              </w:rPr>
              <w:t xml:space="preserve">whether </w:t>
            </w:r>
            <w:r w:rsidR="000C4EF2" w:rsidRPr="001D34F3">
              <w:rPr>
                <w:rFonts w:ascii="Arial" w:hAnsi="Arial" w:cs="Arial"/>
                <w:sz w:val="22"/>
                <w:szCs w:val="22"/>
              </w:rPr>
              <w:t>the entity relies on IS controls to assign TASs and BETCs to FBWT activity in its general ledger or CARS</w:t>
            </w:r>
            <w:r w:rsidRPr="001D34F3">
              <w:rPr>
                <w:rFonts w:ascii="Arial" w:hAnsi="Arial" w:cs="Arial"/>
                <w:sz w:val="22"/>
                <w:szCs w:val="22"/>
              </w:rPr>
              <w:t>; and</w:t>
            </w:r>
          </w:p>
        </w:tc>
        <w:tc>
          <w:tcPr>
            <w:tcW w:w="0" w:type="auto"/>
            <w:tcBorders>
              <w:top w:val="nil"/>
              <w:bottom w:val="single" w:sz="4" w:space="0" w:color="auto"/>
            </w:tcBorders>
          </w:tcPr>
          <w:p w14:paraId="7D0A0012" w14:textId="77777777" w:rsidR="000C4EF2" w:rsidRPr="001D34F3" w:rsidRDefault="000C4EF2" w:rsidP="0033704D">
            <w:pPr>
              <w:pStyle w:val="BodyText"/>
              <w:spacing w:before="120"/>
              <w:rPr>
                <w:rFonts w:cs="Arial"/>
                <w:szCs w:val="22"/>
              </w:rPr>
            </w:pPr>
          </w:p>
        </w:tc>
        <w:tc>
          <w:tcPr>
            <w:tcW w:w="0" w:type="auto"/>
            <w:tcBorders>
              <w:top w:val="nil"/>
              <w:bottom w:val="single" w:sz="4" w:space="0" w:color="auto"/>
            </w:tcBorders>
          </w:tcPr>
          <w:p w14:paraId="03B1B957" w14:textId="77777777" w:rsidR="000C4EF2" w:rsidRPr="001D34F3" w:rsidRDefault="000C4EF2" w:rsidP="0033704D">
            <w:pPr>
              <w:pStyle w:val="BodyText"/>
              <w:spacing w:before="120"/>
              <w:rPr>
                <w:rFonts w:cs="Arial"/>
                <w:szCs w:val="22"/>
              </w:rPr>
            </w:pPr>
          </w:p>
        </w:tc>
      </w:tr>
      <w:tr w:rsidR="00286EC5" w:rsidRPr="001D34F3" w14:paraId="5864F2D8" w14:textId="77777777" w:rsidTr="009A0BEC">
        <w:trPr>
          <w:trHeight w:val="149"/>
        </w:trPr>
        <w:tc>
          <w:tcPr>
            <w:tcW w:w="6286" w:type="dxa"/>
            <w:tcBorders>
              <w:top w:val="nil"/>
              <w:bottom w:val="single" w:sz="4" w:space="0" w:color="auto"/>
            </w:tcBorders>
          </w:tcPr>
          <w:p w14:paraId="6749704D" w14:textId="23185407" w:rsidR="000C4EF2" w:rsidRPr="001D34F3" w:rsidRDefault="00BB146E" w:rsidP="0033704D">
            <w:pPr>
              <w:pStyle w:val="FAM-Table-outline3"/>
              <w:numPr>
                <w:ilvl w:val="2"/>
                <w:numId w:val="60"/>
              </w:numPr>
              <w:tabs>
                <w:tab w:val="clear" w:pos="2232"/>
                <w:tab w:val="num" w:pos="1386"/>
              </w:tabs>
              <w:spacing w:before="120" w:after="120"/>
              <w:ind w:left="1777" w:hanging="270"/>
              <w:rPr>
                <w:rFonts w:ascii="Arial" w:hAnsi="Arial" w:cs="Arial"/>
                <w:sz w:val="22"/>
                <w:szCs w:val="22"/>
              </w:rPr>
            </w:pPr>
            <w:r w:rsidRPr="001D34F3">
              <w:rPr>
                <w:rFonts w:ascii="Arial" w:hAnsi="Arial" w:cs="Arial"/>
                <w:sz w:val="22"/>
                <w:szCs w:val="22"/>
              </w:rPr>
              <w:t xml:space="preserve">to </w:t>
            </w:r>
            <w:r w:rsidR="000C4EF2" w:rsidRPr="001D34F3">
              <w:rPr>
                <w:rFonts w:ascii="Arial" w:hAnsi="Arial" w:cs="Arial"/>
                <w:sz w:val="22"/>
                <w:szCs w:val="22"/>
              </w:rPr>
              <w:t xml:space="preserve">what extent the entity relies on service organizations </w:t>
            </w:r>
            <w:r w:rsidR="001020D3" w:rsidRPr="001D34F3">
              <w:rPr>
                <w:rFonts w:ascii="Arial" w:hAnsi="Arial" w:cs="Arial"/>
                <w:sz w:val="22"/>
                <w:szCs w:val="22"/>
              </w:rPr>
              <w:t>to</w:t>
            </w:r>
            <w:r w:rsidR="000C4EF2" w:rsidRPr="001D34F3">
              <w:rPr>
                <w:rFonts w:ascii="Arial" w:hAnsi="Arial" w:cs="Arial"/>
                <w:sz w:val="22"/>
                <w:szCs w:val="22"/>
              </w:rPr>
              <w:t xml:space="preserve"> assign TASs and BETCs to FBWT activity in the entity’s general ledger or </w:t>
            </w:r>
            <w:r w:rsidRPr="001D34F3">
              <w:rPr>
                <w:rFonts w:ascii="Arial" w:hAnsi="Arial" w:cs="Arial"/>
                <w:sz w:val="22"/>
                <w:szCs w:val="22"/>
              </w:rPr>
              <w:t xml:space="preserve">in </w:t>
            </w:r>
            <w:r w:rsidR="000C4EF2" w:rsidRPr="001D34F3">
              <w:rPr>
                <w:rFonts w:ascii="Arial" w:hAnsi="Arial" w:cs="Arial"/>
                <w:sz w:val="22"/>
                <w:szCs w:val="22"/>
              </w:rPr>
              <w:t>CARS</w:t>
            </w:r>
            <w:r w:rsidR="001020D3" w:rsidRPr="001D34F3">
              <w:rPr>
                <w:rFonts w:ascii="Arial" w:hAnsi="Arial" w:cs="Arial"/>
                <w:sz w:val="22"/>
                <w:szCs w:val="22"/>
              </w:rPr>
              <w:t xml:space="preserve"> via initiating transactions or reclassifying existing TASs and BETCs on behalf of the entity</w:t>
            </w:r>
            <w:r w:rsidR="000C4EF2" w:rsidRPr="001D34F3">
              <w:rPr>
                <w:rFonts w:ascii="Arial" w:hAnsi="Arial" w:cs="Arial"/>
                <w:sz w:val="22"/>
                <w:szCs w:val="22"/>
              </w:rPr>
              <w:t>.</w:t>
            </w:r>
          </w:p>
        </w:tc>
        <w:tc>
          <w:tcPr>
            <w:tcW w:w="0" w:type="auto"/>
            <w:tcBorders>
              <w:top w:val="nil"/>
              <w:bottom w:val="single" w:sz="4" w:space="0" w:color="auto"/>
            </w:tcBorders>
          </w:tcPr>
          <w:p w14:paraId="0766250D" w14:textId="77777777" w:rsidR="000C4EF2" w:rsidRPr="001D34F3" w:rsidRDefault="000C4EF2" w:rsidP="0033704D">
            <w:pPr>
              <w:pStyle w:val="BodyText"/>
              <w:spacing w:before="120"/>
              <w:rPr>
                <w:rFonts w:cs="Arial"/>
                <w:szCs w:val="22"/>
              </w:rPr>
            </w:pPr>
          </w:p>
        </w:tc>
        <w:tc>
          <w:tcPr>
            <w:tcW w:w="0" w:type="auto"/>
            <w:tcBorders>
              <w:top w:val="nil"/>
              <w:bottom w:val="single" w:sz="4" w:space="0" w:color="auto"/>
            </w:tcBorders>
          </w:tcPr>
          <w:p w14:paraId="74A8067D" w14:textId="77777777" w:rsidR="000C4EF2" w:rsidRPr="001D34F3" w:rsidRDefault="000C4EF2" w:rsidP="0033704D">
            <w:pPr>
              <w:pStyle w:val="BodyText"/>
              <w:spacing w:before="120"/>
              <w:rPr>
                <w:rFonts w:cs="Arial"/>
                <w:szCs w:val="22"/>
              </w:rPr>
            </w:pPr>
          </w:p>
        </w:tc>
      </w:tr>
      <w:tr w:rsidR="00BE4845" w:rsidRPr="001D34F3" w14:paraId="1F9C3D3D" w14:textId="77777777" w:rsidTr="009A0BEC">
        <w:trPr>
          <w:trHeight w:val="149"/>
        </w:trPr>
        <w:tc>
          <w:tcPr>
            <w:tcW w:w="6286" w:type="dxa"/>
          </w:tcPr>
          <w:p w14:paraId="01C4522C" w14:textId="2D3F356B" w:rsidR="00BE4845" w:rsidRPr="001D34F3" w:rsidRDefault="00AD01B6" w:rsidP="0033704D">
            <w:pPr>
              <w:pStyle w:val="FAM-Table-outline2"/>
              <w:numPr>
                <w:ilvl w:val="1"/>
                <w:numId w:val="60"/>
              </w:numPr>
              <w:tabs>
                <w:tab w:val="clear" w:pos="2160"/>
                <w:tab w:val="num" w:pos="1417"/>
              </w:tabs>
              <w:spacing w:before="120" w:after="120"/>
              <w:ind w:left="1417" w:hanging="360"/>
              <w:rPr>
                <w:rFonts w:ascii="Arial" w:hAnsi="Arial" w:cs="Arial"/>
                <w:sz w:val="22"/>
                <w:szCs w:val="22"/>
              </w:rPr>
            </w:pPr>
            <w:r w:rsidRPr="001D34F3">
              <w:rPr>
                <w:rFonts w:ascii="Arial" w:hAnsi="Arial" w:cs="Arial"/>
                <w:sz w:val="22"/>
                <w:szCs w:val="22"/>
              </w:rPr>
              <w:t xml:space="preserve">Identify </w:t>
            </w:r>
            <w:r w:rsidR="00BE4845" w:rsidRPr="001D34F3">
              <w:rPr>
                <w:rFonts w:ascii="Arial" w:hAnsi="Arial" w:cs="Arial"/>
                <w:sz w:val="22"/>
                <w:szCs w:val="22"/>
              </w:rPr>
              <w:t xml:space="preserve">and document relevant control activities </w:t>
            </w:r>
            <w:r w:rsidRPr="001D34F3">
              <w:rPr>
                <w:rFonts w:ascii="Arial" w:hAnsi="Arial" w:cs="Arial"/>
                <w:sz w:val="22"/>
                <w:szCs w:val="22"/>
              </w:rPr>
              <w:t xml:space="preserve">related </w:t>
            </w:r>
            <w:r w:rsidR="00BE4845" w:rsidRPr="001D34F3">
              <w:rPr>
                <w:rFonts w:ascii="Arial" w:hAnsi="Arial" w:cs="Arial"/>
                <w:sz w:val="22"/>
                <w:szCs w:val="22"/>
              </w:rPr>
              <w:t xml:space="preserve">to assigning appropriate TASs and BETCs and determine whether they </w:t>
            </w:r>
            <w:r w:rsidRPr="001D34F3">
              <w:rPr>
                <w:rFonts w:ascii="Arial" w:hAnsi="Arial" w:cs="Arial"/>
                <w:sz w:val="22"/>
                <w:szCs w:val="22"/>
              </w:rPr>
              <w:t xml:space="preserve">have been </w:t>
            </w:r>
            <w:r w:rsidR="00BE4845" w:rsidRPr="001D34F3">
              <w:rPr>
                <w:rFonts w:ascii="Arial" w:hAnsi="Arial" w:cs="Arial"/>
                <w:sz w:val="22"/>
                <w:szCs w:val="22"/>
              </w:rPr>
              <w:t xml:space="preserve">implemented (see FAM 350). </w:t>
            </w:r>
            <w:r w:rsidRPr="001D34F3">
              <w:rPr>
                <w:rFonts w:ascii="Arial" w:hAnsi="Arial" w:cs="Arial"/>
                <w:sz w:val="22"/>
                <w:szCs w:val="22"/>
              </w:rPr>
              <w:t>Procedures for identifying relevant c</w:t>
            </w:r>
            <w:r w:rsidR="00BE4845" w:rsidRPr="001D34F3">
              <w:rPr>
                <w:rFonts w:ascii="Arial" w:hAnsi="Arial" w:cs="Arial"/>
                <w:sz w:val="22"/>
                <w:szCs w:val="22"/>
              </w:rPr>
              <w:t xml:space="preserve">ontrol activities related to accuracy </w:t>
            </w:r>
            <w:r w:rsidRPr="001D34F3">
              <w:rPr>
                <w:rFonts w:ascii="Arial" w:hAnsi="Arial" w:cs="Arial"/>
                <w:sz w:val="22"/>
                <w:szCs w:val="22"/>
              </w:rPr>
              <w:t>and determining whether they have been implemented may include</w:t>
            </w:r>
            <w:r w:rsidR="00BE4845" w:rsidRPr="001D34F3">
              <w:rPr>
                <w:rFonts w:ascii="Arial" w:hAnsi="Arial" w:cs="Arial"/>
                <w:sz w:val="22"/>
                <w:szCs w:val="22"/>
              </w:rPr>
              <w:t xml:space="preserve"> the following.</w:t>
            </w:r>
          </w:p>
        </w:tc>
        <w:tc>
          <w:tcPr>
            <w:tcW w:w="0" w:type="auto"/>
          </w:tcPr>
          <w:p w14:paraId="6391209F" w14:textId="77777777" w:rsidR="00BE4845" w:rsidRPr="001D34F3" w:rsidRDefault="00BE4845" w:rsidP="0033704D">
            <w:pPr>
              <w:pStyle w:val="BodyText"/>
              <w:spacing w:before="120"/>
              <w:rPr>
                <w:rFonts w:cs="Arial"/>
                <w:szCs w:val="22"/>
              </w:rPr>
            </w:pPr>
          </w:p>
        </w:tc>
        <w:tc>
          <w:tcPr>
            <w:tcW w:w="1948" w:type="dxa"/>
          </w:tcPr>
          <w:p w14:paraId="519D6E45" w14:textId="77777777" w:rsidR="00BE4845" w:rsidRPr="001D34F3" w:rsidRDefault="00BE4845" w:rsidP="0033704D">
            <w:pPr>
              <w:pStyle w:val="BodyText"/>
              <w:spacing w:before="120"/>
              <w:rPr>
                <w:rFonts w:cs="Arial"/>
                <w:szCs w:val="22"/>
              </w:rPr>
            </w:pPr>
          </w:p>
        </w:tc>
      </w:tr>
      <w:tr w:rsidR="00286EC5" w:rsidRPr="001D34F3" w14:paraId="2212E4C2" w14:textId="77777777" w:rsidTr="009A0BEC">
        <w:trPr>
          <w:trHeight w:val="149"/>
        </w:trPr>
        <w:tc>
          <w:tcPr>
            <w:tcW w:w="6286" w:type="dxa"/>
          </w:tcPr>
          <w:p w14:paraId="2A39EF7D" w14:textId="6BEB88BD" w:rsidR="00286EC5" w:rsidRPr="001D34F3" w:rsidRDefault="00286EC5" w:rsidP="0033704D">
            <w:pPr>
              <w:pStyle w:val="FAM-Table-outline3"/>
              <w:numPr>
                <w:ilvl w:val="2"/>
                <w:numId w:val="60"/>
              </w:numPr>
              <w:tabs>
                <w:tab w:val="clear" w:pos="2232"/>
                <w:tab w:val="num" w:pos="1417"/>
                <w:tab w:val="num" w:pos="1740"/>
              </w:tabs>
              <w:spacing w:before="120" w:after="120"/>
              <w:ind w:left="1740" w:hanging="270"/>
              <w:rPr>
                <w:rFonts w:ascii="Arial" w:hAnsi="Arial" w:cs="Arial"/>
                <w:sz w:val="22"/>
                <w:szCs w:val="22"/>
              </w:rPr>
            </w:pPr>
            <w:r w:rsidRPr="001D34F3">
              <w:rPr>
                <w:rFonts w:ascii="Arial" w:hAnsi="Arial" w:cs="Arial"/>
                <w:sz w:val="22"/>
                <w:szCs w:val="22"/>
              </w:rPr>
              <w:t>Perform a walk</w:t>
            </w:r>
            <w:r w:rsidR="00BB146E" w:rsidRPr="001D34F3">
              <w:rPr>
                <w:rFonts w:ascii="Arial" w:hAnsi="Arial" w:cs="Arial"/>
                <w:sz w:val="22"/>
                <w:szCs w:val="22"/>
              </w:rPr>
              <w:t>-</w:t>
            </w:r>
            <w:r w:rsidRPr="001D34F3">
              <w:rPr>
                <w:rFonts w:ascii="Arial" w:hAnsi="Arial" w:cs="Arial"/>
                <w:sz w:val="22"/>
                <w:szCs w:val="22"/>
              </w:rPr>
              <w:t>through of the entity’s FBWT reconciliation by TAS and BETC.</w:t>
            </w:r>
          </w:p>
        </w:tc>
        <w:tc>
          <w:tcPr>
            <w:tcW w:w="0" w:type="auto"/>
          </w:tcPr>
          <w:p w14:paraId="0BA549AF" w14:textId="77777777" w:rsidR="00286EC5" w:rsidRPr="001D34F3" w:rsidRDefault="00286EC5" w:rsidP="0033704D">
            <w:pPr>
              <w:pStyle w:val="BodyText"/>
              <w:spacing w:before="120"/>
              <w:rPr>
                <w:rFonts w:cs="Arial"/>
                <w:szCs w:val="22"/>
              </w:rPr>
            </w:pPr>
          </w:p>
        </w:tc>
        <w:tc>
          <w:tcPr>
            <w:tcW w:w="1948" w:type="dxa"/>
          </w:tcPr>
          <w:p w14:paraId="5F0865AF" w14:textId="77777777" w:rsidR="00286EC5" w:rsidRPr="001D34F3" w:rsidRDefault="00286EC5" w:rsidP="0033704D">
            <w:pPr>
              <w:pStyle w:val="BodyText"/>
              <w:spacing w:before="120"/>
              <w:rPr>
                <w:rFonts w:cs="Arial"/>
                <w:szCs w:val="22"/>
              </w:rPr>
            </w:pPr>
          </w:p>
        </w:tc>
      </w:tr>
      <w:tr w:rsidR="00BE4845" w:rsidRPr="001D34F3" w14:paraId="6E26247B" w14:textId="77777777" w:rsidTr="009A0BEC">
        <w:trPr>
          <w:trHeight w:val="149"/>
        </w:trPr>
        <w:tc>
          <w:tcPr>
            <w:tcW w:w="6286" w:type="dxa"/>
            <w:shd w:val="clear" w:color="auto" w:fill="auto"/>
          </w:tcPr>
          <w:p w14:paraId="07E5010C" w14:textId="642DCB7D" w:rsidR="00BE4845" w:rsidRPr="001D34F3" w:rsidRDefault="00BE4845" w:rsidP="0033704D">
            <w:pPr>
              <w:pStyle w:val="FAM-Table-outline3"/>
              <w:numPr>
                <w:ilvl w:val="2"/>
                <w:numId w:val="60"/>
              </w:numPr>
              <w:tabs>
                <w:tab w:val="clear" w:pos="2232"/>
                <w:tab w:val="num" w:pos="1417"/>
              </w:tabs>
              <w:spacing w:before="120" w:after="120"/>
              <w:ind w:left="1740" w:hanging="270"/>
              <w:rPr>
                <w:rFonts w:ascii="Arial" w:hAnsi="Arial" w:cs="Arial"/>
                <w:sz w:val="22"/>
                <w:szCs w:val="22"/>
              </w:rPr>
            </w:pPr>
            <w:r w:rsidRPr="001D34F3">
              <w:rPr>
                <w:rFonts w:ascii="Arial" w:hAnsi="Arial" w:cs="Arial"/>
                <w:sz w:val="22"/>
                <w:szCs w:val="22"/>
              </w:rPr>
              <w:t xml:space="preserve">Review entity policies and procedures relevant to assigning TASs and BETCs to FBWT activity and, if relevant, reclassifying FBWT activity with appropriate TASs and BETCs in CARS. For example, the entity </w:t>
            </w:r>
            <w:r w:rsidRPr="001D34F3">
              <w:rPr>
                <w:rFonts w:ascii="Arial" w:hAnsi="Arial" w:cs="Arial"/>
                <w:sz w:val="22"/>
                <w:szCs w:val="22"/>
              </w:rPr>
              <w:lastRenderedPageBreak/>
              <w:t>may use a default TAS and BETC for all disbursement transactions and may need to review the activity to determine if some transactions need to be reclassified to different TAS or BETC.</w:t>
            </w:r>
          </w:p>
        </w:tc>
        <w:tc>
          <w:tcPr>
            <w:tcW w:w="0" w:type="auto"/>
          </w:tcPr>
          <w:p w14:paraId="7765CB4D" w14:textId="77777777" w:rsidR="00BE4845" w:rsidRPr="001D34F3" w:rsidRDefault="00BE4845" w:rsidP="0033704D">
            <w:pPr>
              <w:pStyle w:val="BodyText"/>
              <w:spacing w:before="120"/>
              <w:rPr>
                <w:rFonts w:cs="Arial"/>
                <w:szCs w:val="22"/>
              </w:rPr>
            </w:pPr>
          </w:p>
        </w:tc>
        <w:tc>
          <w:tcPr>
            <w:tcW w:w="1948" w:type="dxa"/>
          </w:tcPr>
          <w:p w14:paraId="17352DAE" w14:textId="77777777" w:rsidR="00BE4845" w:rsidRPr="001D34F3" w:rsidRDefault="00BE4845" w:rsidP="0033704D">
            <w:pPr>
              <w:pStyle w:val="BodyText"/>
              <w:spacing w:before="120"/>
              <w:rPr>
                <w:rFonts w:cs="Arial"/>
                <w:szCs w:val="22"/>
              </w:rPr>
            </w:pPr>
          </w:p>
        </w:tc>
      </w:tr>
      <w:tr w:rsidR="00BE4845" w:rsidRPr="001D34F3" w14:paraId="6A1C3210" w14:textId="77777777" w:rsidTr="009A0BEC">
        <w:trPr>
          <w:trHeight w:val="149"/>
        </w:trPr>
        <w:tc>
          <w:tcPr>
            <w:tcW w:w="6286" w:type="dxa"/>
          </w:tcPr>
          <w:p w14:paraId="30F8AA6C" w14:textId="6CF1104D" w:rsidR="00BE4845" w:rsidRPr="001D34F3" w:rsidRDefault="00BE4845" w:rsidP="0033704D">
            <w:pPr>
              <w:pStyle w:val="FAM-Table-outline3"/>
              <w:numPr>
                <w:ilvl w:val="2"/>
                <w:numId w:val="60"/>
              </w:numPr>
              <w:tabs>
                <w:tab w:val="clear" w:pos="2232"/>
                <w:tab w:val="num" w:pos="1417"/>
              </w:tabs>
              <w:spacing w:before="120" w:after="120"/>
              <w:ind w:left="1740" w:hanging="270"/>
              <w:rPr>
                <w:rFonts w:ascii="Arial" w:hAnsi="Arial" w:cs="Arial"/>
                <w:sz w:val="22"/>
                <w:szCs w:val="22"/>
              </w:rPr>
            </w:pPr>
            <w:r w:rsidRPr="001D34F3">
              <w:rPr>
                <w:rFonts w:ascii="Arial" w:hAnsi="Arial" w:cs="Arial"/>
                <w:sz w:val="22"/>
                <w:szCs w:val="22"/>
              </w:rPr>
              <w:t>Interview key entity staff about their TAS and BETC assignment and reclassification procedures and controls.</w:t>
            </w:r>
          </w:p>
        </w:tc>
        <w:tc>
          <w:tcPr>
            <w:tcW w:w="0" w:type="auto"/>
          </w:tcPr>
          <w:p w14:paraId="4EAEBA70" w14:textId="77777777" w:rsidR="00BE4845" w:rsidRPr="001D34F3" w:rsidRDefault="00BE4845" w:rsidP="0033704D">
            <w:pPr>
              <w:pStyle w:val="BodyText"/>
              <w:spacing w:before="120"/>
              <w:rPr>
                <w:rFonts w:cs="Arial"/>
                <w:szCs w:val="22"/>
              </w:rPr>
            </w:pPr>
          </w:p>
        </w:tc>
        <w:tc>
          <w:tcPr>
            <w:tcW w:w="1948" w:type="dxa"/>
          </w:tcPr>
          <w:p w14:paraId="20334649" w14:textId="77777777" w:rsidR="00BE4845" w:rsidRPr="001D34F3" w:rsidRDefault="00BE4845" w:rsidP="0033704D">
            <w:pPr>
              <w:pStyle w:val="BodyText"/>
              <w:spacing w:before="120"/>
              <w:rPr>
                <w:rFonts w:cs="Arial"/>
                <w:szCs w:val="22"/>
              </w:rPr>
            </w:pPr>
          </w:p>
        </w:tc>
      </w:tr>
      <w:tr w:rsidR="00286EC5" w:rsidRPr="001D34F3" w14:paraId="13850063" w14:textId="77777777" w:rsidTr="009A0BEC">
        <w:trPr>
          <w:cantSplit/>
        </w:trPr>
        <w:tc>
          <w:tcPr>
            <w:tcW w:w="6286" w:type="dxa"/>
          </w:tcPr>
          <w:p w14:paraId="41047B33" w14:textId="14562EF5" w:rsidR="005E2EFF" w:rsidRPr="0033704D" w:rsidRDefault="000C4EF2" w:rsidP="0033704D">
            <w:pPr>
              <w:pStyle w:val="FAM-Table-outline2"/>
              <w:numPr>
                <w:ilvl w:val="1"/>
                <w:numId w:val="60"/>
              </w:numPr>
              <w:tabs>
                <w:tab w:val="num" w:pos="1417"/>
              </w:tabs>
              <w:spacing w:before="120" w:after="120"/>
              <w:ind w:left="1417" w:hanging="360"/>
              <w:rPr>
                <w:rFonts w:ascii="Arial" w:hAnsi="Arial" w:cs="Arial"/>
                <w:sz w:val="22"/>
                <w:szCs w:val="22"/>
              </w:rPr>
            </w:pPr>
            <w:r w:rsidRPr="001D34F3">
              <w:rPr>
                <w:rFonts w:ascii="Arial" w:hAnsi="Arial" w:cs="Arial"/>
                <w:sz w:val="22"/>
                <w:szCs w:val="22"/>
              </w:rPr>
              <w:t>Document results in a cycle memo, walk-through, matter for further consideration, or other documents as appropriate.</w:t>
            </w:r>
          </w:p>
        </w:tc>
        <w:tc>
          <w:tcPr>
            <w:tcW w:w="0" w:type="auto"/>
          </w:tcPr>
          <w:p w14:paraId="63F71DDB" w14:textId="77777777" w:rsidR="000C4EF2" w:rsidRPr="001D34F3" w:rsidRDefault="000C4EF2" w:rsidP="0033704D">
            <w:pPr>
              <w:pStyle w:val="BodyText"/>
              <w:spacing w:before="120"/>
              <w:rPr>
                <w:rFonts w:cs="Arial"/>
                <w:szCs w:val="22"/>
              </w:rPr>
            </w:pPr>
          </w:p>
        </w:tc>
        <w:tc>
          <w:tcPr>
            <w:tcW w:w="0" w:type="auto"/>
          </w:tcPr>
          <w:p w14:paraId="1A413B98" w14:textId="77777777" w:rsidR="000C4EF2" w:rsidRPr="001D34F3" w:rsidRDefault="000C4EF2" w:rsidP="0033704D">
            <w:pPr>
              <w:pStyle w:val="BodyText"/>
              <w:spacing w:before="120"/>
              <w:rPr>
                <w:rFonts w:cs="Arial"/>
                <w:szCs w:val="22"/>
              </w:rPr>
            </w:pPr>
          </w:p>
        </w:tc>
      </w:tr>
      <w:tr w:rsidR="00286EC5" w:rsidRPr="001D34F3" w14:paraId="094233F4" w14:textId="77777777" w:rsidTr="009A0BEC">
        <w:tc>
          <w:tcPr>
            <w:tcW w:w="6286" w:type="dxa"/>
          </w:tcPr>
          <w:p w14:paraId="0737B478" w14:textId="77777777" w:rsidR="000C4EF2" w:rsidRPr="001D34F3" w:rsidRDefault="000C4EF2" w:rsidP="0033704D">
            <w:pPr>
              <w:pStyle w:val="FAM-Table-outline2"/>
              <w:numPr>
                <w:ilvl w:val="0"/>
                <w:numId w:val="0"/>
              </w:numPr>
              <w:tabs>
                <w:tab w:val="num" w:pos="2160"/>
              </w:tabs>
              <w:spacing w:before="120" w:after="120"/>
              <w:ind w:firstLine="35"/>
              <w:rPr>
                <w:rFonts w:ascii="Arial" w:hAnsi="Arial" w:cs="Arial"/>
                <w:b/>
                <w:sz w:val="22"/>
                <w:szCs w:val="22"/>
              </w:rPr>
            </w:pPr>
            <w:r w:rsidRPr="001D34F3">
              <w:rPr>
                <w:rFonts w:ascii="Arial" w:hAnsi="Arial" w:cs="Arial"/>
                <w:b/>
                <w:sz w:val="22"/>
                <w:szCs w:val="22"/>
              </w:rPr>
              <w:t>II. Testing Phase</w:t>
            </w:r>
          </w:p>
        </w:tc>
        <w:tc>
          <w:tcPr>
            <w:tcW w:w="0" w:type="auto"/>
          </w:tcPr>
          <w:p w14:paraId="7F13050E" w14:textId="77777777" w:rsidR="000C4EF2" w:rsidRPr="001D34F3" w:rsidRDefault="000C4EF2" w:rsidP="0033704D">
            <w:pPr>
              <w:pStyle w:val="BodyText"/>
              <w:spacing w:before="120"/>
              <w:rPr>
                <w:rFonts w:cs="Arial"/>
                <w:szCs w:val="22"/>
              </w:rPr>
            </w:pPr>
          </w:p>
        </w:tc>
        <w:tc>
          <w:tcPr>
            <w:tcW w:w="0" w:type="auto"/>
          </w:tcPr>
          <w:p w14:paraId="17B5E366" w14:textId="77777777" w:rsidR="000C4EF2" w:rsidRPr="001D34F3" w:rsidRDefault="000C4EF2" w:rsidP="0033704D">
            <w:pPr>
              <w:pStyle w:val="BodyText"/>
              <w:spacing w:before="120"/>
              <w:rPr>
                <w:rFonts w:cs="Arial"/>
                <w:szCs w:val="22"/>
              </w:rPr>
            </w:pPr>
          </w:p>
        </w:tc>
      </w:tr>
      <w:tr w:rsidR="00286EC5" w:rsidRPr="001D34F3" w14:paraId="5812FCC6" w14:textId="77777777" w:rsidTr="009A0BEC">
        <w:tc>
          <w:tcPr>
            <w:tcW w:w="6286" w:type="dxa"/>
          </w:tcPr>
          <w:p w14:paraId="5F8CF4E7" w14:textId="55E5E454" w:rsidR="000C4EF2" w:rsidRPr="001D34F3" w:rsidRDefault="000C4EF2" w:rsidP="0033704D">
            <w:pPr>
              <w:pStyle w:val="FAM-Table-outline"/>
              <w:numPr>
                <w:ilvl w:val="0"/>
                <w:numId w:val="83"/>
              </w:numPr>
              <w:spacing w:before="120" w:after="120"/>
              <w:rPr>
                <w:rFonts w:ascii="Arial" w:hAnsi="Arial" w:cs="Arial"/>
                <w:sz w:val="22"/>
                <w:szCs w:val="22"/>
              </w:rPr>
            </w:pPr>
            <w:r w:rsidRPr="001D34F3">
              <w:rPr>
                <w:rFonts w:ascii="Arial" w:hAnsi="Arial" w:cs="Arial"/>
                <w:sz w:val="22"/>
                <w:szCs w:val="22"/>
              </w:rPr>
              <w:t xml:space="preserve">In the testing phase of the audit, </w:t>
            </w:r>
            <w:r w:rsidR="007D75A3" w:rsidRPr="001D34F3">
              <w:rPr>
                <w:rFonts w:ascii="Arial" w:hAnsi="Arial" w:cs="Arial"/>
                <w:sz w:val="22"/>
                <w:szCs w:val="22"/>
              </w:rPr>
              <w:t xml:space="preserve">perform control testing to </w:t>
            </w:r>
            <w:r w:rsidR="00EC6A93" w:rsidRPr="001D34F3">
              <w:rPr>
                <w:rFonts w:ascii="Arial" w:hAnsi="Arial" w:cs="Arial"/>
                <w:sz w:val="22"/>
                <w:szCs w:val="22"/>
              </w:rPr>
              <w:t xml:space="preserve">assess </w:t>
            </w:r>
            <w:r w:rsidR="007D75A3" w:rsidRPr="001D34F3">
              <w:rPr>
                <w:rFonts w:ascii="Arial" w:hAnsi="Arial" w:cs="Arial"/>
                <w:sz w:val="22"/>
                <w:szCs w:val="22"/>
              </w:rPr>
              <w:t>the operating effectiveness of relevant control activities</w:t>
            </w:r>
            <w:r w:rsidR="00EC6A93" w:rsidRPr="001D34F3">
              <w:rPr>
                <w:rFonts w:ascii="Arial" w:hAnsi="Arial" w:cs="Arial"/>
                <w:sz w:val="22"/>
                <w:szCs w:val="22"/>
              </w:rPr>
              <w:t xml:space="preserve"> that have been implemented</w:t>
            </w:r>
            <w:r w:rsidR="007D75A3" w:rsidRPr="001D34F3">
              <w:rPr>
                <w:rFonts w:ascii="Arial" w:hAnsi="Arial" w:cs="Arial"/>
                <w:sz w:val="22"/>
                <w:szCs w:val="22"/>
              </w:rPr>
              <w:t xml:space="preserve"> </w:t>
            </w:r>
            <w:r w:rsidR="00E031A8" w:rsidRPr="001D34F3">
              <w:rPr>
                <w:rFonts w:ascii="Arial" w:hAnsi="Arial" w:cs="Arial"/>
                <w:sz w:val="22"/>
                <w:szCs w:val="22"/>
              </w:rPr>
              <w:t>(including the controls over the areas in steps 1</w:t>
            </w:r>
            <w:r w:rsidR="009A0BEC" w:rsidRPr="001D34F3">
              <w:rPr>
                <w:rFonts w:ascii="Arial" w:hAnsi="Arial" w:cs="Arial"/>
                <w:sz w:val="22"/>
                <w:szCs w:val="22"/>
              </w:rPr>
              <w:t xml:space="preserve"> </w:t>
            </w:r>
            <w:r w:rsidR="00E031A8" w:rsidRPr="001D34F3">
              <w:rPr>
                <w:rFonts w:ascii="Arial" w:hAnsi="Arial" w:cs="Arial"/>
                <w:sz w:val="22"/>
                <w:szCs w:val="22"/>
              </w:rPr>
              <w:t>a</w:t>
            </w:r>
            <w:r w:rsidR="0033250C" w:rsidRPr="001D34F3">
              <w:rPr>
                <w:rFonts w:ascii="Arial" w:hAnsi="Arial" w:cs="Arial"/>
                <w:sz w:val="22"/>
                <w:szCs w:val="22"/>
              </w:rPr>
              <w:t>–</w:t>
            </w:r>
            <w:r w:rsidR="00E031A8" w:rsidRPr="001D34F3">
              <w:rPr>
                <w:rFonts w:ascii="Arial" w:hAnsi="Arial" w:cs="Arial"/>
                <w:sz w:val="22"/>
                <w:szCs w:val="22"/>
              </w:rPr>
              <w:t>b below)</w:t>
            </w:r>
            <w:r w:rsidR="007D75A3" w:rsidRPr="001D34F3">
              <w:rPr>
                <w:rFonts w:ascii="Arial" w:hAnsi="Arial" w:cs="Arial"/>
                <w:sz w:val="22"/>
                <w:szCs w:val="22"/>
              </w:rPr>
              <w:t>, and perform substantive procedures to gather sufficient appropriate audit evidence to d</w:t>
            </w:r>
            <w:r w:rsidRPr="001D34F3">
              <w:rPr>
                <w:rFonts w:ascii="Arial" w:hAnsi="Arial" w:cs="Arial"/>
                <w:sz w:val="22"/>
                <w:szCs w:val="22"/>
              </w:rPr>
              <w:t xml:space="preserve">etermine whether the entity does the following:  </w:t>
            </w:r>
          </w:p>
          <w:p w14:paraId="3D9C3648" w14:textId="5817D6AC" w:rsidR="000C4EF2" w:rsidRPr="001D34F3" w:rsidRDefault="000C4EF2" w:rsidP="0033704D">
            <w:pPr>
              <w:pStyle w:val="FAM-Table-outline2"/>
              <w:numPr>
                <w:ilvl w:val="1"/>
                <w:numId w:val="83"/>
              </w:numPr>
              <w:tabs>
                <w:tab w:val="clear" w:pos="2160"/>
                <w:tab w:val="num" w:pos="1417"/>
              </w:tabs>
              <w:spacing w:before="120" w:after="120"/>
              <w:ind w:left="1417" w:hanging="360"/>
              <w:rPr>
                <w:rFonts w:ascii="Arial" w:hAnsi="Arial" w:cs="Arial"/>
                <w:sz w:val="22"/>
                <w:szCs w:val="22"/>
              </w:rPr>
            </w:pPr>
            <w:r w:rsidRPr="001D34F3">
              <w:rPr>
                <w:rFonts w:ascii="Arial" w:hAnsi="Arial" w:cs="Arial"/>
                <w:sz w:val="22"/>
                <w:szCs w:val="22"/>
              </w:rPr>
              <w:t xml:space="preserve">Properly and timely assigns </w:t>
            </w:r>
            <w:r w:rsidR="00DD060F" w:rsidRPr="001D34F3">
              <w:rPr>
                <w:rFonts w:ascii="Arial" w:hAnsi="Arial" w:cs="Arial"/>
                <w:sz w:val="22"/>
                <w:szCs w:val="22"/>
              </w:rPr>
              <w:t xml:space="preserve">appropriate </w:t>
            </w:r>
            <w:r w:rsidRPr="001D34F3">
              <w:rPr>
                <w:rFonts w:ascii="Arial" w:hAnsi="Arial" w:cs="Arial"/>
                <w:sz w:val="22"/>
                <w:szCs w:val="22"/>
              </w:rPr>
              <w:t xml:space="preserve">TASs and BETCs to its collection and disbursement activity in CARS. Assigning an </w:t>
            </w:r>
            <w:r w:rsidR="00DD060F" w:rsidRPr="001D34F3">
              <w:rPr>
                <w:rFonts w:ascii="Arial" w:hAnsi="Arial" w:cs="Arial"/>
                <w:sz w:val="22"/>
                <w:szCs w:val="22"/>
              </w:rPr>
              <w:t>appropriate</w:t>
            </w:r>
            <w:r w:rsidRPr="001D34F3">
              <w:rPr>
                <w:rFonts w:ascii="Arial" w:hAnsi="Arial" w:cs="Arial"/>
                <w:sz w:val="22"/>
                <w:szCs w:val="22"/>
              </w:rPr>
              <w:t xml:space="preserve"> TAS includes the TAS components, including the agency identifier, period of availability, and main account code. (This step may be done in conjunction with work performed on other cycles.) The auditor may:</w:t>
            </w:r>
          </w:p>
          <w:p w14:paraId="2CDB455E" w14:textId="65FB2B0A" w:rsidR="000C4EF2" w:rsidRPr="001D34F3" w:rsidRDefault="000C4EF2" w:rsidP="0033704D">
            <w:pPr>
              <w:pStyle w:val="FAM-Table-outline3"/>
              <w:numPr>
                <w:ilvl w:val="2"/>
                <w:numId w:val="60"/>
              </w:numPr>
              <w:tabs>
                <w:tab w:val="clear" w:pos="2232"/>
                <w:tab w:val="num" w:pos="1386"/>
                <w:tab w:val="num" w:pos="1777"/>
                <w:tab w:val="num" w:pos="1872"/>
              </w:tabs>
              <w:spacing w:before="120" w:after="120"/>
              <w:ind w:left="1777" w:hanging="270"/>
              <w:rPr>
                <w:rFonts w:ascii="Arial" w:hAnsi="Arial" w:cs="Arial"/>
                <w:sz w:val="22"/>
                <w:szCs w:val="22"/>
              </w:rPr>
            </w:pPr>
            <w:r w:rsidRPr="001D34F3">
              <w:rPr>
                <w:rFonts w:ascii="Arial" w:hAnsi="Arial" w:cs="Arial"/>
                <w:sz w:val="22"/>
                <w:szCs w:val="22"/>
              </w:rPr>
              <w:t xml:space="preserve">Review the entity’s cash flow profiles, C-Keys, and TAS and BETC combinations to determine whether they are </w:t>
            </w:r>
            <w:r w:rsidR="00DA16AC" w:rsidRPr="001D34F3">
              <w:rPr>
                <w:rFonts w:ascii="Arial" w:hAnsi="Arial" w:cs="Arial"/>
                <w:sz w:val="22"/>
                <w:szCs w:val="22"/>
              </w:rPr>
              <w:t xml:space="preserve">appropriate </w:t>
            </w:r>
            <w:r w:rsidRPr="001D34F3">
              <w:rPr>
                <w:rFonts w:ascii="Arial" w:hAnsi="Arial" w:cs="Arial"/>
                <w:sz w:val="22"/>
                <w:szCs w:val="22"/>
              </w:rPr>
              <w:t xml:space="preserve">based on transaction type, the </w:t>
            </w:r>
            <w:r w:rsidRPr="001D34F3">
              <w:rPr>
                <w:rFonts w:ascii="Arial" w:hAnsi="Arial" w:cs="Arial"/>
                <w:i/>
                <w:iCs/>
                <w:sz w:val="22"/>
                <w:szCs w:val="22"/>
              </w:rPr>
              <w:t>FAST Book</w:t>
            </w:r>
            <w:r w:rsidR="00034C17" w:rsidRPr="001D34F3">
              <w:rPr>
                <w:rFonts w:ascii="Arial" w:hAnsi="Arial" w:cs="Arial"/>
                <w:sz w:val="22"/>
                <w:szCs w:val="22"/>
              </w:rPr>
              <w:t>,</w:t>
            </w:r>
            <w:r w:rsidRPr="001D34F3">
              <w:rPr>
                <w:rFonts w:ascii="Arial" w:hAnsi="Arial" w:cs="Arial"/>
                <w:sz w:val="22"/>
                <w:szCs w:val="22"/>
              </w:rPr>
              <w:t xml:space="preserve"> and Treasury’s BETC guidance.</w:t>
            </w:r>
          </w:p>
          <w:p w14:paraId="7300FF7C" w14:textId="2D86AC82" w:rsidR="000C4EF2" w:rsidRPr="001D34F3" w:rsidRDefault="00AE7547" w:rsidP="0033704D">
            <w:pPr>
              <w:pStyle w:val="FAM-Table-outline3"/>
              <w:numPr>
                <w:ilvl w:val="2"/>
                <w:numId w:val="60"/>
              </w:numPr>
              <w:tabs>
                <w:tab w:val="clear" w:pos="2232"/>
                <w:tab w:val="num" w:pos="1386"/>
                <w:tab w:val="num" w:pos="1777"/>
                <w:tab w:val="num" w:pos="1872"/>
              </w:tabs>
              <w:spacing w:before="120" w:after="120"/>
              <w:ind w:left="1777" w:hanging="270"/>
              <w:rPr>
                <w:rFonts w:ascii="Arial" w:hAnsi="Arial" w:cs="Arial"/>
                <w:sz w:val="22"/>
                <w:szCs w:val="22"/>
              </w:rPr>
            </w:pPr>
            <w:r w:rsidRPr="001D34F3">
              <w:rPr>
                <w:rFonts w:ascii="Arial" w:hAnsi="Arial" w:cs="Arial"/>
                <w:sz w:val="22"/>
                <w:szCs w:val="22"/>
              </w:rPr>
              <w:t>Test</w:t>
            </w:r>
            <w:r w:rsidR="000C4EF2" w:rsidRPr="001D34F3">
              <w:rPr>
                <w:rFonts w:ascii="Arial" w:hAnsi="Arial" w:cs="Arial"/>
                <w:sz w:val="22"/>
                <w:szCs w:val="22"/>
              </w:rPr>
              <w:t xml:space="preserve"> controls over assigning </w:t>
            </w:r>
            <w:r w:rsidR="00DA16AC" w:rsidRPr="001D34F3">
              <w:rPr>
                <w:rFonts w:ascii="Arial" w:hAnsi="Arial" w:cs="Arial"/>
                <w:sz w:val="22"/>
                <w:szCs w:val="22"/>
              </w:rPr>
              <w:t xml:space="preserve">appropriate </w:t>
            </w:r>
            <w:r w:rsidR="000C4EF2" w:rsidRPr="001D34F3">
              <w:rPr>
                <w:rFonts w:ascii="Arial" w:hAnsi="Arial" w:cs="Arial"/>
                <w:sz w:val="22"/>
                <w:szCs w:val="22"/>
              </w:rPr>
              <w:t xml:space="preserve">TASs and BETCs to disbursements through the entity’s invoice processing systems. </w:t>
            </w:r>
          </w:p>
          <w:p w14:paraId="1F2524F6" w14:textId="6F754075" w:rsidR="00580197" w:rsidRPr="001D34F3" w:rsidRDefault="000C4EF2" w:rsidP="0033704D">
            <w:pPr>
              <w:pStyle w:val="FAM-Table-outline3"/>
              <w:numPr>
                <w:ilvl w:val="2"/>
                <w:numId w:val="60"/>
              </w:numPr>
              <w:tabs>
                <w:tab w:val="clear" w:pos="2232"/>
                <w:tab w:val="num" w:pos="1386"/>
                <w:tab w:val="num" w:pos="1777"/>
                <w:tab w:val="num" w:pos="1872"/>
              </w:tabs>
              <w:spacing w:before="120" w:after="120"/>
              <w:ind w:left="1777" w:hanging="270"/>
              <w:rPr>
                <w:rFonts w:ascii="Arial" w:hAnsi="Arial" w:cs="Arial"/>
                <w:sz w:val="22"/>
                <w:szCs w:val="22"/>
              </w:rPr>
            </w:pPr>
            <w:r w:rsidRPr="001D34F3">
              <w:rPr>
                <w:rFonts w:ascii="Arial" w:hAnsi="Arial" w:cs="Arial"/>
                <w:sz w:val="22"/>
                <w:szCs w:val="22"/>
              </w:rPr>
              <w:t>Assess the a</w:t>
            </w:r>
            <w:r w:rsidR="002A54DC" w:rsidRPr="001D34F3">
              <w:rPr>
                <w:rFonts w:ascii="Arial" w:hAnsi="Arial" w:cs="Arial"/>
                <w:sz w:val="22"/>
                <w:szCs w:val="22"/>
              </w:rPr>
              <w:t>ppropriateness</w:t>
            </w:r>
            <w:r w:rsidRPr="001D34F3">
              <w:rPr>
                <w:rFonts w:ascii="Arial" w:hAnsi="Arial" w:cs="Arial"/>
                <w:sz w:val="22"/>
                <w:szCs w:val="22"/>
              </w:rPr>
              <w:t xml:space="preserve"> of TASs and BETCs assigned to FBWT transactions (including collections, nonpayroll</w:t>
            </w:r>
            <w:r w:rsidR="00034C17" w:rsidRPr="001D34F3">
              <w:rPr>
                <w:rFonts w:ascii="Arial" w:hAnsi="Arial" w:cs="Arial"/>
                <w:sz w:val="22"/>
                <w:szCs w:val="22"/>
              </w:rPr>
              <w:t xml:space="preserve"> costs</w:t>
            </w:r>
            <w:r w:rsidRPr="001D34F3">
              <w:rPr>
                <w:rFonts w:ascii="Arial" w:hAnsi="Arial" w:cs="Arial"/>
                <w:sz w:val="22"/>
                <w:szCs w:val="22"/>
              </w:rPr>
              <w:t>, and payroll</w:t>
            </w:r>
            <w:r w:rsidR="00034C17" w:rsidRPr="001D34F3">
              <w:rPr>
                <w:rFonts w:ascii="Arial" w:hAnsi="Arial" w:cs="Arial"/>
                <w:sz w:val="22"/>
                <w:szCs w:val="22"/>
              </w:rPr>
              <w:t xml:space="preserve"> costs</w:t>
            </w:r>
            <w:r w:rsidRPr="001D34F3">
              <w:rPr>
                <w:rFonts w:ascii="Arial" w:hAnsi="Arial" w:cs="Arial"/>
                <w:sz w:val="22"/>
                <w:szCs w:val="22"/>
              </w:rPr>
              <w:t xml:space="preserve">) in CARS through substantive </w:t>
            </w:r>
            <w:r w:rsidRPr="001D34F3">
              <w:rPr>
                <w:rFonts w:ascii="Arial" w:hAnsi="Arial" w:cs="Arial"/>
                <w:sz w:val="22"/>
                <w:szCs w:val="22"/>
              </w:rPr>
              <w:lastRenderedPageBreak/>
              <w:t>testing of a nonstatistical selection of transactions</w:t>
            </w:r>
            <w:r w:rsidR="00302D86" w:rsidRPr="001D34F3">
              <w:rPr>
                <w:rFonts w:ascii="Arial" w:hAnsi="Arial" w:cs="Arial"/>
                <w:sz w:val="22"/>
                <w:szCs w:val="22"/>
              </w:rPr>
              <w:t xml:space="preserve"> or by using samples selected for testing by other cycles. Determining whether FBWT is recorded to the appropriate TAS may also be tested as part of budget information (FAM 495 B) or compliance with the Antideficiency Act (FAM 803).  </w:t>
            </w:r>
          </w:p>
          <w:p w14:paraId="08563E2C" w14:textId="1636CC6C" w:rsidR="000C4EF2" w:rsidRPr="001D34F3" w:rsidRDefault="00580197" w:rsidP="0033704D">
            <w:pPr>
              <w:pStyle w:val="FAM-Table-outline3"/>
              <w:numPr>
                <w:ilvl w:val="0"/>
                <w:numId w:val="0"/>
              </w:numPr>
              <w:tabs>
                <w:tab w:val="num" w:pos="1777"/>
                <w:tab w:val="num" w:pos="1872"/>
              </w:tabs>
              <w:spacing w:before="120" w:after="120"/>
              <w:ind w:left="1777"/>
              <w:rPr>
                <w:rFonts w:ascii="Arial" w:hAnsi="Arial" w:cs="Arial"/>
                <w:sz w:val="22"/>
                <w:szCs w:val="22"/>
              </w:rPr>
            </w:pPr>
            <w:r w:rsidRPr="001D34F3">
              <w:rPr>
                <w:rFonts w:ascii="Arial" w:hAnsi="Arial" w:cs="Arial"/>
                <w:sz w:val="22"/>
                <w:szCs w:val="22"/>
              </w:rPr>
              <w:t>Note: Consider the need to remove FBWT transactions reported that do not originate from source systems (e.g., CIR, PIR, etc.), including reclassifications, from this testing, as discussed in FAM 921.12.</w:t>
            </w:r>
            <w:r w:rsidR="000C4EF2" w:rsidRPr="001D34F3">
              <w:rPr>
                <w:rFonts w:ascii="Arial" w:hAnsi="Arial" w:cs="Arial"/>
                <w:sz w:val="22"/>
                <w:szCs w:val="22"/>
              </w:rPr>
              <w:t xml:space="preserve"> </w:t>
            </w:r>
          </w:p>
          <w:p w14:paraId="6F9BD6DA" w14:textId="24F27B92" w:rsidR="000C4EF2" w:rsidRPr="001D34F3" w:rsidRDefault="000C4EF2" w:rsidP="0033704D">
            <w:pPr>
              <w:pStyle w:val="CommentText"/>
              <w:numPr>
                <w:ilvl w:val="3"/>
                <w:numId w:val="81"/>
              </w:numPr>
              <w:tabs>
                <w:tab w:val="clear" w:pos="2808"/>
                <w:tab w:val="num" w:pos="2190"/>
              </w:tabs>
              <w:spacing w:before="120" w:after="120"/>
              <w:ind w:left="2190" w:hanging="360"/>
              <w:rPr>
                <w:sz w:val="22"/>
                <w:szCs w:val="22"/>
              </w:rPr>
            </w:pPr>
            <w:r w:rsidRPr="001D34F3">
              <w:rPr>
                <w:sz w:val="22"/>
                <w:szCs w:val="22"/>
              </w:rPr>
              <w:t>To determine the nature and timing of the transaction, supporting documentation may include</w:t>
            </w:r>
            <w:r w:rsidR="0033250C" w:rsidRPr="001D34F3">
              <w:rPr>
                <w:sz w:val="22"/>
                <w:szCs w:val="22"/>
              </w:rPr>
              <w:t xml:space="preserve"> the following</w:t>
            </w:r>
            <w:r w:rsidRPr="001D34F3">
              <w:rPr>
                <w:sz w:val="22"/>
                <w:szCs w:val="22"/>
              </w:rPr>
              <w:t>:</w:t>
            </w:r>
          </w:p>
          <w:p w14:paraId="488E643A" w14:textId="16A67373" w:rsidR="000C4EF2" w:rsidRPr="001D34F3" w:rsidRDefault="000C4EF2" w:rsidP="0033704D">
            <w:pPr>
              <w:pStyle w:val="CommentText"/>
              <w:numPr>
                <w:ilvl w:val="3"/>
                <w:numId w:val="82"/>
              </w:numPr>
              <w:tabs>
                <w:tab w:val="clear" w:pos="2808"/>
                <w:tab w:val="num" w:pos="2550"/>
              </w:tabs>
              <w:spacing w:before="120" w:after="120"/>
              <w:ind w:left="2550" w:hanging="318"/>
              <w:rPr>
                <w:sz w:val="22"/>
                <w:szCs w:val="22"/>
              </w:rPr>
            </w:pPr>
            <w:r w:rsidRPr="001D34F3">
              <w:rPr>
                <w:sz w:val="22"/>
                <w:szCs w:val="22"/>
              </w:rPr>
              <w:t>For collections: check, wire, or CIR report</w:t>
            </w:r>
          </w:p>
          <w:p w14:paraId="19A7E8CD" w14:textId="0036AF76" w:rsidR="000C4EF2" w:rsidRPr="001D34F3" w:rsidRDefault="000C4EF2" w:rsidP="0033704D">
            <w:pPr>
              <w:pStyle w:val="CommentText"/>
              <w:numPr>
                <w:ilvl w:val="3"/>
                <w:numId w:val="82"/>
              </w:numPr>
              <w:tabs>
                <w:tab w:val="clear" w:pos="2808"/>
                <w:tab w:val="num" w:pos="2550"/>
              </w:tabs>
              <w:spacing w:before="120" w:after="120"/>
              <w:ind w:left="2550" w:hanging="360"/>
              <w:rPr>
                <w:sz w:val="22"/>
                <w:szCs w:val="22"/>
              </w:rPr>
            </w:pPr>
            <w:r w:rsidRPr="001D34F3">
              <w:rPr>
                <w:sz w:val="22"/>
                <w:szCs w:val="22"/>
              </w:rPr>
              <w:t>For nonpayroll transactions: obligating document, invoice, purchase card statement</w:t>
            </w:r>
            <w:r w:rsidR="00034C17" w:rsidRPr="001D34F3">
              <w:rPr>
                <w:sz w:val="22"/>
                <w:szCs w:val="22"/>
              </w:rPr>
              <w:t>,</w:t>
            </w:r>
            <w:r w:rsidRPr="001D34F3">
              <w:rPr>
                <w:sz w:val="22"/>
                <w:szCs w:val="22"/>
              </w:rPr>
              <w:t xml:space="preserve"> or travel voucher</w:t>
            </w:r>
          </w:p>
          <w:p w14:paraId="235A3063" w14:textId="39779C45" w:rsidR="000C4EF2" w:rsidRPr="001D34F3" w:rsidRDefault="000C4EF2" w:rsidP="0033704D">
            <w:pPr>
              <w:pStyle w:val="CommentText"/>
              <w:numPr>
                <w:ilvl w:val="3"/>
                <w:numId w:val="82"/>
              </w:numPr>
              <w:tabs>
                <w:tab w:val="clear" w:pos="2808"/>
                <w:tab w:val="num" w:pos="2550"/>
              </w:tabs>
              <w:spacing w:before="120" w:after="120"/>
              <w:ind w:left="2550" w:hanging="360"/>
              <w:rPr>
                <w:sz w:val="22"/>
                <w:szCs w:val="22"/>
              </w:rPr>
            </w:pPr>
            <w:r w:rsidRPr="001D34F3">
              <w:rPr>
                <w:sz w:val="22"/>
                <w:szCs w:val="22"/>
              </w:rPr>
              <w:t>For payroll</w:t>
            </w:r>
            <w:r w:rsidR="00034C17" w:rsidRPr="001D34F3">
              <w:rPr>
                <w:sz w:val="22"/>
                <w:szCs w:val="22"/>
              </w:rPr>
              <w:t xml:space="preserve"> transactions</w:t>
            </w:r>
            <w:r w:rsidRPr="001D34F3">
              <w:rPr>
                <w:sz w:val="22"/>
                <w:szCs w:val="22"/>
              </w:rPr>
              <w:t>: time and attendance sheet, Notification of Personnel Action (SF-50)</w:t>
            </w:r>
            <w:r w:rsidR="00034C17" w:rsidRPr="001D34F3">
              <w:rPr>
                <w:sz w:val="22"/>
                <w:szCs w:val="22"/>
              </w:rPr>
              <w:t>,</w:t>
            </w:r>
            <w:r w:rsidRPr="001D34F3">
              <w:rPr>
                <w:sz w:val="22"/>
                <w:szCs w:val="22"/>
              </w:rPr>
              <w:t xml:space="preserve"> and Request for Personnel Action (SF-52)</w:t>
            </w:r>
          </w:p>
          <w:p w14:paraId="31A016A1" w14:textId="0719135D" w:rsidR="000C4EF2" w:rsidRPr="001D34F3" w:rsidRDefault="000C4EF2" w:rsidP="0033704D">
            <w:pPr>
              <w:pStyle w:val="CommentText"/>
              <w:numPr>
                <w:ilvl w:val="3"/>
                <w:numId w:val="81"/>
              </w:numPr>
              <w:tabs>
                <w:tab w:val="clear" w:pos="2808"/>
                <w:tab w:val="num" w:pos="2190"/>
              </w:tabs>
              <w:spacing w:before="120" w:after="120"/>
              <w:ind w:left="2190" w:hanging="360"/>
              <w:rPr>
                <w:sz w:val="22"/>
                <w:szCs w:val="22"/>
              </w:rPr>
            </w:pPr>
            <w:r w:rsidRPr="001D34F3">
              <w:rPr>
                <w:sz w:val="22"/>
                <w:szCs w:val="22"/>
              </w:rPr>
              <w:t xml:space="preserve">To determine the appropriate TAS, supporting documentation may include the </w:t>
            </w:r>
            <w:r w:rsidRPr="001D34F3">
              <w:rPr>
                <w:i/>
                <w:iCs/>
                <w:sz w:val="22"/>
                <w:szCs w:val="22"/>
              </w:rPr>
              <w:t xml:space="preserve">FAST </w:t>
            </w:r>
            <w:r w:rsidR="0033250C" w:rsidRPr="001D34F3">
              <w:rPr>
                <w:i/>
                <w:iCs/>
                <w:sz w:val="22"/>
                <w:szCs w:val="22"/>
              </w:rPr>
              <w:t>Book</w:t>
            </w:r>
            <w:r w:rsidR="0033250C" w:rsidRPr="001D34F3">
              <w:rPr>
                <w:sz w:val="22"/>
                <w:szCs w:val="22"/>
              </w:rPr>
              <w:t xml:space="preserve"> </w:t>
            </w:r>
            <w:r w:rsidRPr="001D34F3">
              <w:rPr>
                <w:sz w:val="22"/>
                <w:szCs w:val="22"/>
              </w:rPr>
              <w:t xml:space="preserve">and the appropriation law. </w:t>
            </w:r>
          </w:p>
          <w:p w14:paraId="3C14875F" w14:textId="5117DDE7" w:rsidR="000C4EF2" w:rsidRPr="0033704D" w:rsidRDefault="000C4EF2" w:rsidP="0033704D">
            <w:pPr>
              <w:pStyle w:val="CommentText"/>
              <w:numPr>
                <w:ilvl w:val="3"/>
                <w:numId w:val="81"/>
              </w:numPr>
              <w:tabs>
                <w:tab w:val="clear" w:pos="2808"/>
                <w:tab w:val="num" w:pos="2190"/>
              </w:tabs>
              <w:spacing w:before="120" w:after="120"/>
              <w:ind w:left="2190" w:hanging="360"/>
              <w:rPr>
                <w:sz w:val="22"/>
                <w:szCs w:val="22"/>
              </w:rPr>
            </w:pPr>
            <w:r w:rsidRPr="001D34F3">
              <w:rPr>
                <w:sz w:val="22"/>
                <w:szCs w:val="22"/>
              </w:rPr>
              <w:t>To determine the appropriate BETC, supporting documentation may include Treasury’s BETC guidance.</w:t>
            </w:r>
          </w:p>
        </w:tc>
        <w:tc>
          <w:tcPr>
            <w:tcW w:w="0" w:type="auto"/>
          </w:tcPr>
          <w:p w14:paraId="7A9A0A45" w14:textId="77777777" w:rsidR="000C4EF2" w:rsidRPr="001D34F3" w:rsidRDefault="000C4EF2" w:rsidP="0033704D">
            <w:pPr>
              <w:pStyle w:val="BodyText"/>
              <w:spacing w:before="120"/>
              <w:ind w:left="720"/>
              <w:rPr>
                <w:rFonts w:cs="Arial"/>
                <w:szCs w:val="22"/>
              </w:rPr>
            </w:pPr>
          </w:p>
        </w:tc>
        <w:tc>
          <w:tcPr>
            <w:tcW w:w="0" w:type="auto"/>
          </w:tcPr>
          <w:p w14:paraId="0288F334" w14:textId="77777777" w:rsidR="000C4EF2" w:rsidRPr="001D34F3" w:rsidRDefault="000C4EF2" w:rsidP="0033704D">
            <w:pPr>
              <w:pStyle w:val="BodyText"/>
              <w:spacing w:before="120"/>
              <w:ind w:left="720"/>
              <w:rPr>
                <w:rFonts w:cs="Arial"/>
                <w:szCs w:val="22"/>
              </w:rPr>
            </w:pPr>
          </w:p>
        </w:tc>
      </w:tr>
      <w:tr w:rsidR="00286EC5" w:rsidRPr="001D34F3" w14:paraId="1A1163B7" w14:textId="77777777" w:rsidTr="009A0BEC">
        <w:tc>
          <w:tcPr>
            <w:tcW w:w="6286" w:type="dxa"/>
          </w:tcPr>
          <w:p w14:paraId="62A173A6" w14:textId="3D06E353" w:rsidR="000C4EF2" w:rsidRPr="001D34F3" w:rsidRDefault="000C4EF2" w:rsidP="0033704D">
            <w:pPr>
              <w:pStyle w:val="FAM-Table-outline2"/>
              <w:numPr>
                <w:ilvl w:val="1"/>
                <w:numId w:val="83"/>
              </w:numPr>
              <w:tabs>
                <w:tab w:val="clear" w:pos="2160"/>
                <w:tab w:val="num" w:pos="1417"/>
              </w:tabs>
              <w:spacing w:before="120" w:after="120"/>
              <w:ind w:left="1417" w:hanging="360"/>
              <w:rPr>
                <w:rFonts w:ascii="Arial" w:hAnsi="Arial" w:cs="Arial"/>
                <w:sz w:val="22"/>
                <w:szCs w:val="22"/>
              </w:rPr>
            </w:pPr>
            <w:r w:rsidRPr="001D34F3">
              <w:rPr>
                <w:rFonts w:ascii="Arial" w:hAnsi="Arial" w:cs="Arial"/>
                <w:sz w:val="22"/>
                <w:szCs w:val="22"/>
              </w:rPr>
              <w:t>Periodically and at year-end, reconciles its FBWT account activity with CARS</w:t>
            </w:r>
            <w:r w:rsidR="00034C17" w:rsidRPr="001D34F3">
              <w:rPr>
                <w:rFonts w:ascii="Arial" w:hAnsi="Arial" w:cs="Arial"/>
                <w:sz w:val="22"/>
                <w:szCs w:val="22"/>
              </w:rPr>
              <w:t>,</w:t>
            </w:r>
            <w:r w:rsidRPr="001D34F3">
              <w:rPr>
                <w:rFonts w:ascii="Arial" w:hAnsi="Arial" w:cs="Arial"/>
                <w:sz w:val="22"/>
                <w:szCs w:val="22"/>
              </w:rPr>
              <w:t xml:space="preserve"> including activity by TAS and BETC. </w:t>
            </w:r>
            <w:r w:rsidR="0033250C" w:rsidRPr="001D34F3">
              <w:rPr>
                <w:rFonts w:ascii="Arial" w:hAnsi="Arial" w:cs="Arial"/>
                <w:sz w:val="22"/>
                <w:szCs w:val="22"/>
              </w:rPr>
              <w:t xml:space="preserve">Researches </w:t>
            </w:r>
            <w:r w:rsidRPr="001D34F3">
              <w:rPr>
                <w:rFonts w:ascii="Arial" w:hAnsi="Arial" w:cs="Arial"/>
                <w:sz w:val="22"/>
                <w:szCs w:val="22"/>
              </w:rPr>
              <w:t xml:space="preserve">and </w:t>
            </w:r>
            <w:r w:rsidR="00917B81" w:rsidRPr="001D34F3">
              <w:rPr>
                <w:rFonts w:ascii="Arial" w:hAnsi="Arial" w:cs="Arial"/>
                <w:sz w:val="22"/>
                <w:szCs w:val="22"/>
              </w:rPr>
              <w:t xml:space="preserve">resolves </w:t>
            </w:r>
            <w:r w:rsidRPr="001D34F3">
              <w:rPr>
                <w:rFonts w:ascii="Arial" w:hAnsi="Arial" w:cs="Arial"/>
                <w:sz w:val="22"/>
                <w:szCs w:val="22"/>
              </w:rPr>
              <w:t>the underlying causes of differences between CARS and entity records</w:t>
            </w:r>
            <w:r w:rsidR="00917B81" w:rsidRPr="001D34F3">
              <w:rPr>
                <w:rFonts w:ascii="Arial" w:hAnsi="Arial" w:cs="Arial"/>
                <w:sz w:val="22"/>
                <w:szCs w:val="22"/>
              </w:rPr>
              <w:t>,</w:t>
            </w:r>
            <w:r w:rsidRPr="001D34F3">
              <w:rPr>
                <w:rFonts w:ascii="Arial" w:hAnsi="Arial" w:cs="Arial"/>
                <w:sz w:val="22"/>
                <w:szCs w:val="22"/>
              </w:rPr>
              <w:t xml:space="preserve"> and reviews </w:t>
            </w:r>
            <w:r w:rsidRPr="001D34F3">
              <w:rPr>
                <w:rFonts w:ascii="Arial" w:hAnsi="Arial" w:cs="Arial"/>
                <w:sz w:val="22"/>
                <w:szCs w:val="22"/>
              </w:rPr>
              <w:lastRenderedPageBreak/>
              <w:t>and makes any needed adjustments in CARS timely.</w:t>
            </w:r>
          </w:p>
        </w:tc>
        <w:tc>
          <w:tcPr>
            <w:tcW w:w="0" w:type="auto"/>
          </w:tcPr>
          <w:p w14:paraId="66DE8C4E" w14:textId="77777777" w:rsidR="000C4EF2" w:rsidRPr="001D34F3" w:rsidRDefault="000C4EF2" w:rsidP="0033704D">
            <w:pPr>
              <w:pStyle w:val="BodyText"/>
              <w:spacing w:before="120"/>
              <w:ind w:left="720"/>
              <w:rPr>
                <w:rFonts w:cs="Arial"/>
                <w:szCs w:val="22"/>
              </w:rPr>
            </w:pPr>
          </w:p>
        </w:tc>
        <w:tc>
          <w:tcPr>
            <w:tcW w:w="0" w:type="auto"/>
          </w:tcPr>
          <w:p w14:paraId="02B986D9" w14:textId="77777777" w:rsidR="000C4EF2" w:rsidRPr="001D34F3" w:rsidRDefault="000C4EF2" w:rsidP="0033704D">
            <w:pPr>
              <w:pStyle w:val="BodyText"/>
              <w:spacing w:before="120"/>
              <w:ind w:left="720"/>
              <w:rPr>
                <w:rFonts w:cs="Arial"/>
                <w:szCs w:val="22"/>
              </w:rPr>
            </w:pPr>
          </w:p>
        </w:tc>
      </w:tr>
      <w:tr w:rsidR="00286EC5" w:rsidRPr="001D34F3" w14:paraId="4E0FB437" w14:textId="77777777" w:rsidTr="009A0BEC">
        <w:tc>
          <w:tcPr>
            <w:tcW w:w="6286" w:type="dxa"/>
          </w:tcPr>
          <w:p w14:paraId="4654578A" w14:textId="4C4BBC45" w:rsidR="000C4EF2" w:rsidRPr="001D34F3" w:rsidRDefault="000C4EF2" w:rsidP="0033704D">
            <w:pPr>
              <w:pStyle w:val="FAM-Table-outline"/>
              <w:numPr>
                <w:ilvl w:val="0"/>
                <w:numId w:val="83"/>
              </w:numPr>
              <w:spacing w:before="120" w:after="120"/>
              <w:rPr>
                <w:rFonts w:ascii="Arial" w:hAnsi="Arial" w:cs="Arial"/>
                <w:sz w:val="22"/>
                <w:szCs w:val="22"/>
              </w:rPr>
            </w:pPr>
            <w:r w:rsidRPr="001D34F3">
              <w:rPr>
                <w:rFonts w:ascii="Arial" w:hAnsi="Arial" w:cs="Arial"/>
                <w:sz w:val="22"/>
                <w:szCs w:val="22"/>
              </w:rPr>
              <w:t xml:space="preserve">Evaluate the significance of misstatements at the TAS/BETC level using the materiality used to evaluate FBWT misstatements and consider additional </w:t>
            </w:r>
            <w:r w:rsidR="00917B81" w:rsidRPr="001D34F3">
              <w:rPr>
                <w:rFonts w:ascii="Arial" w:hAnsi="Arial" w:cs="Arial"/>
                <w:sz w:val="22"/>
                <w:szCs w:val="22"/>
              </w:rPr>
              <w:t>follow-</w:t>
            </w:r>
            <w:r w:rsidRPr="001D34F3">
              <w:rPr>
                <w:rFonts w:ascii="Arial" w:hAnsi="Arial" w:cs="Arial"/>
                <w:sz w:val="22"/>
                <w:szCs w:val="22"/>
              </w:rPr>
              <w:t xml:space="preserve">up, testing, and appropriate </w:t>
            </w:r>
            <w:r w:rsidR="00261B53" w:rsidRPr="001D34F3">
              <w:rPr>
                <w:rFonts w:ascii="Arial" w:hAnsi="Arial" w:cs="Arial"/>
                <w:sz w:val="22"/>
                <w:szCs w:val="22"/>
              </w:rPr>
              <w:t xml:space="preserve">note </w:t>
            </w:r>
            <w:r w:rsidRPr="001D34F3">
              <w:rPr>
                <w:rFonts w:ascii="Arial" w:hAnsi="Arial" w:cs="Arial"/>
                <w:sz w:val="22"/>
                <w:szCs w:val="22"/>
              </w:rPr>
              <w:t>disclosures, as necessary.</w:t>
            </w:r>
          </w:p>
        </w:tc>
        <w:tc>
          <w:tcPr>
            <w:tcW w:w="0" w:type="auto"/>
          </w:tcPr>
          <w:p w14:paraId="2CAF11E4" w14:textId="77777777" w:rsidR="000C4EF2" w:rsidRPr="001D34F3" w:rsidRDefault="000C4EF2" w:rsidP="0033704D">
            <w:pPr>
              <w:pStyle w:val="BodyText"/>
              <w:spacing w:before="120"/>
              <w:ind w:left="720"/>
              <w:rPr>
                <w:rFonts w:cs="Arial"/>
                <w:szCs w:val="22"/>
              </w:rPr>
            </w:pPr>
          </w:p>
        </w:tc>
        <w:tc>
          <w:tcPr>
            <w:tcW w:w="0" w:type="auto"/>
          </w:tcPr>
          <w:p w14:paraId="534E199D" w14:textId="77777777" w:rsidR="000C4EF2" w:rsidRPr="001D34F3" w:rsidRDefault="000C4EF2" w:rsidP="0033704D">
            <w:pPr>
              <w:pStyle w:val="BodyText"/>
              <w:spacing w:before="120"/>
              <w:ind w:left="720"/>
              <w:rPr>
                <w:rFonts w:cs="Arial"/>
                <w:szCs w:val="22"/>
              </w:rPr>
            </w:pPr>
          </w:p>
        </w:tc>
      </w:tr>
      <w:tr w:rsidR="00286EC5" w:rsidRPr="001D34F3" w14:paraId="4B5D0D65" w14:textId="77777777" w:rsidTr="009A0BEC">
        <w:tc>
          <w:tcPr>
            <w:tcW w:w="6286" w:type="dxa"/>
          </w:tcPr>
          <w:p w14:paraId="182F043C" w14:textId="32EFD11E" w:rsidR="000C4EF2" w:rsidRPr="001D34F3" w:rsidRDefault="000C4EF2" w:rsidP="0033704D">
            <w:pPr>
              <w:pStyle w:val="FAM-Table-outline"/>
              <w:numPr>
                <w:ilvl w:val="0"/>
                <w:numId w:val="83"/>
              </w:numPr>
              <w:spacing w:before="120" w:after="120"/>
              <w:rPr>
                <w:rFonts w:ascii="Arial" w:hAnsi="Arial" w:cs="Arial"/>
                <w:sz w:val="22"/>
                <w:szCs w:val="22"/>
              </w:rPr>
            </w:pPr>
            <w:r w:rsidRPr="001D34F3">
              <w:rPr>
                <w:rFonts w:ascii="Arial" w:hAnsi="Arial" w:cs="Arial"/>
                <w:sz w:val="22"/>
                <w:szCs w:val="22"/>
              </w:rPr>
              <w:t xml:space="preserve">Document </w:t>
            </w:r>
            <w:r w:rsidR="0094505A" w:rsidRPr="001D34F3">
              <w:rPr>
                <w:rFonts w:ascii="Arial" w:hAnsi="Arial" w:cs="Arial"/>
                <w:sz w:val="22"/>
                <w:szCs w:val="22"/>
              </w:rPr>
              <w:t xml:space="preserve">the </w:t>
            </w:r>
            <w:r w:rsidRPr="001D34F3">
              <w:rPr>
                <w:rFonts w:ascii="Arial" w:hAnsi="Arial" w:cs="Arial"/>
                <w:sz w:val="22"/>
                <w:szCs w:val="22"/>
              </w:rPr>
              <w:t>results in a</w:t>
            </w:r>
            <w:r w:rsidR="0094505A" w:rsidRPr="001D34F3">
              <w:rPr>
                <w:rFonts w:ascii="Arial" w:hAnsi="Arial" w:cs="Arial"/>
                <w:sz w:val="22"/>
                <w:szCs w:val="22"/>
              </w:rPr>
              <w:t xml:space="preserve"> summary memo</w:t>
            </w:r>
            <w:r w:rsidRPr="001D34F3">
              <w:rPr>
                <w:rFonts w:ascii="Arial" w:hAnsi="Arial" w:cs="Arial"/>
                <w:sz w:val="22"/>
                <w:szCs w:val="22"/>
              </w:rPr>
              <w:t xml:space="preserve"> or other document</w:t>
            </w:r>
            <w:r w:rsidR="005E02BD" w:rsidRPr="001D34F3">
              <w:rPr>
                <w:rFonts w:ascii="Arial" w:hAnsi="Arial" w:cs="Arial"/>
                <w:sz w:val="22"/>
                <w:szCs w:val="22"/>
              </w:rPr>
              <w:t>,</w:t>
            </w:r>
            <w:r w:rsidRPr="001D34F3">
              <w:rPr>
                <w:rFonts w:ascii="Arial" w:hAnsi="Arial" w:cs="Arial"/>
                <w:sz w:val="22"/>
                <w:szCs w:val="22"/>
              </w:rPr>
              <w:t xml:space="preserve"> as appropriate.</w:t>
            </w:r>
          </w:p>
        </w:tc>
        <w:tc>
          <w:tcPr>
            <w:tcW w:w="0" w:type="auto"/>
          </w:tcPr>
          <w:p w14:paraId="5EC23ADA" w14:textId="77777777" w:rsidR="000C4EF2" w:rsidRPr="001D34F3" w:rsidRDefault="000C4EF2" w:rsidP="0033704D">
            <w:pPr>
              <w:pStyle w:val="BodyText"/>
              <w:spacing w:before="120"/>
              <w:ind w:left="720"/>
              <w:rPr>
                <w:rFonts w:cs="Arial"/>
                <w:szCs w:val="22"/>
              </w:rPr>
            </w:pPr>
          </w:p>
        </w:tc>
        <w:tc>
          <w:tcPr>
            <w:tcW w:w="0" w:type="auto"/>
          </w:tcPr>
          <w:p w14:paraId="5C589ADB" w14:textId="77777777" w:rsidR="000C4EF2" w:rsidRPr="001D34F3" w:rsidRDefault="000C4EF2" w:rsidP="0033704D">
            <w:pPr>
              <w:pStyle w:val="BodyText"/>
              <w:spacing w:before="120"/>
              <w:ind w:left="720"/>
              <w:rPr>
                <w:rFonts w:cs="Arial"/>
                <w:szCs w:val="22"/>
              </w:rPr>
            </w:pPr>
          </w:p>
        </w:tc>
      </w:tr>
    </w:tbl>
    <w:p w14:paraId="13A2E05E" w14:textId="77777777" w:rsidR="000C4EF2" w:rsidRPr="001D34F3" w:rsidRDefault="000C4EF2" w:rsidP="000C4EF2">
      <w:pPr>
        <w:pStyle w:val="BodyText"/>
      </w:pPr>
    </w:p>
    <w:p w14:paraId="6A86311D" w14:textId="77777777" w:rsidR="000C4EF2" w:rsidRPr="001D34F3" w:rsidRDefault="000C4EF2" w:rsidP="00A44ABF"/>
    <w:p w14:paraId="391723DD" w14:textId="77777777" w:rsidR="000C4EF2" w:rsidRPr="001D34F3" w:rsidRDefault="000C4EF2" w:rsidP="00A44ABF"/>
    <w:p w14:paraId="47C7B891" w14:textId="77777777" w:rsidR="000C4EF2" w:rsidRPr="001D34F3" w:rsidRDefault="000C4EF2" w:rsidP="000C4EF2"/>
    <w:p w14:paraId="54006000" w14:textId="77777777" w:rsidR="000C4EF2" w:rsidRPr="001D34F3" w:rsidRDefault="000C4EF2" w:rsidP="000C4EF2">
      <w:pPr>
        <w:tabs>
          <w:tab w:val="left" w:pos="1140"/>
        </w:tabs>
      </w:pPr>
      <w:r w:rsidRPr="001D34F3">
        <w:tab/>
      </w:r>
    </w:p>
    <w:p w14:paraId="2D6FCB39" w14:textId="77777777" w:rsidR="005F154E" w:rsidRPr="001D34F3" w:rsidRDefault="000C4EF2" w:rsidP="000C4EF2">
      <w:pPr>
        <w:tabs>
          <w:tab w:val="left" w:pos="1140"/>
        </w:tabs>
        <w:sectPr w:rsidR="005F154E" w:rsidRPr="001D34F3" w:rsidSect="00BC7982">
          <w:footerReference w:type="default" r:id="rId53"/>
          <w:endnotePr>
            <w:numFmt w:val="decimal"/>
          </w:endnotePr>
          <w:pgSz w:w="12240" w:h="15840" w:code="1"/>
          <w:pgMar w:top="1080" w:right="1440" w:bottom="1080" w:left="1080" w:header="720" w:footer="720" w:gutter="360"/>
          <w:pgNumType w:start="1"/>
          <w:cols w:space="720"/>
          <w:noEndnote/>
          <w:docGrid w:linePitch="326"/>
        </w:sectPr>
      </w:pPr>
      <w:r w:rsidRPr="001D34F3">
        <w:tab/>
      </w:r>
    </w:p>
    <w:p w14:paraId="34D420C6" w14:textId="77777777" w:rsidR="000E6F1E" w:rsidRPr="001D34F3" w:rsidRDefault="000E6F1E" w:rsidP="007A0E05">
      <w:pPr>
        <w:pStyle w:val="Heading2"/>
      </w:pPr>
      <w:r w:rsidRPr="001D34F3">
        <w:lastRenderedPageBreak/>
        <w:t>931 – Auditing Heritage Assets and Stewardship Land</w:t>
      </w:r>
    </w:p>
    <w:p w14:paraId="48FA2851" w14:textId="77777777" w:rsidR="000E6F1E" w:rsidRPr="001D34F3" w:rsidRDefault="000E6F1E" w:rsidP="001060CC">
      <w:pPr>
        <w:pStyle w:val="FAM-Subsection"/>
        <w:numPr>
          <w:ilvl w:val="0"/>
          <w:numId w:val="48"/>
        </w:numPr>
        <w:rPr>
          <w:rFonts w:cs="Arial"/>
          <w:szCs w:val="22"/>
        </w:rPr>
      </w:pPr>
      <w:r w:rsidRPr="001D34F3">
        <w:rPr>
          <w:rFonts w:cs="Arial"/>
          <w:szCs w:val="22"/>
        </w:rPr>
        <w:t>Heritage assets are property, plant, and equipment (PP&amp;E) that are unique for one or more of the following reasons:</w:t>
      </w:r>
    </w:p>
    <w:p w14:paraId="3FE983D7" w14:textId="77777777" w:rsidR="000E6F1E" w:rsidRPr="001D34F3" w:rsidRDefault="00512012" w:rsidP="001060CC">
      <w:pPr>
        <w:pStyle w:val="FAM-Subsection"/>
        <w:numPr>
          <w:ilvl w:val="0"/>
          <w:numId w:val="47"/>
        </w:numPr>
        <w:tabs>
          <w:tab w:val="clear" w:pos="2220"/>
        </w:tabs>
        <w:ind w:left="1800"/>
        <w:rPr>
          <w:rFonts w:cs="Arial"/>
          <w:szCs w:val="22"/>
        </w:rPr>
      </w:pPr>
      <w:r w:rsidRPr="001D34F3">
        <w:rPr>
          <w:rFonts w:cs="Arial"/>
          <w:szCs w:val="22"/>
        </w:rPr>
        <w:t>h</w:t>
      </w:r>
      <w:r w:rsidR="000E6F1E" w:rsidRPr="001D34F3">
        <w:rPr>
          <w:rFonts w:cs="Arial"/>
          <w:szCs w:val="22"/>
        </w:rPr>
        <w:t>istorical or natural significance</w:t>
      </w:r>
      <w:r w:rsidRPr="001D34F3">
        <w:rPr>
          <w:rFonts w:cs="Arial"/>
          <w:szCs w:val="22"/>
        </w:rPr>
        <w:t>;</w:t>
      </w:r>
    </w:p>
    <w:p w14:paraId="7C73B5D4" w14:textId="77777777" w:rsidR="000E6F1E" w:rsidRPr="001D34F3" w:rsidRDefault="00512012" w:rsidP="001060CC">
      <w:pPr>
        <w:pStyle w:val="FAM-Subsection"/>
        <w:numPr>
          <w:ilvl w:val="0"/>
          <w:numId w:val="47"/>
        </w:numPr>
        <w:tabs>
          <w:tab w:val="clear" w:pos="2220"/>
        </w:tabs>
        <w:ind w:left="1800"/>
        <w:rPr>
          <w:rFonts w:cs="Arial"/>
          <w:szCs w:val="22"/>
        </w:rPr>
      </w:pPr>
      <w:r w:rsidRPr="001D34F3">
        <w:rPr>
          <w:rFonts w:cs="Arial"/>
          <w:szCs w:val="22"/>
        </w:rPr>
        <w:t>c</w:t>
      </w:r>
      <w:r w:rsidR="000E6F1E" w:rsidRPr="001D34F3">
        <w:rPr>
          <w:rFonts w:cs="Arial"/>
          <w:szCs w:val="22"/>
        </w:rPr>
        <w:t xml:space="preserve">ultural, educational, </w:t>
      </w:r>
      <w:r w:rsidR="00E139EA" w:rsidRPr="001D34F3">
        <w:rPr>
          <w:rFonts w:cs="Arial"/>
          <w:szCs w:val="22"/>
        </w:rPr>
        <w:t xml:space="preserve">or </w:t>
      </w:r>
      <w:r w:rsidR="000E6F1E" w:rsidRPr="001D34F3">
        <w:rPr>
          <w:rFonts w:cs="Arial"/>
          <w:szCs w:val="22"/>
        </w:rPr>
        <w:t>artistic (or aesthetic) importance</w:t>
      </w:r>
      <w:r w:rsidRPr="001D34F3">
        <w:rPr>
          <w:rFonts w:cs="Arial"/>
          <w:szCs w:val="22"/>
        </w:rPr>
        <w:t>; or</w:t>
      </w:r>
    </w:p>
    <w:p w14:paraId="7E138757" w14:textId="77777777" w:rsidR="000E6F1E" w:rsidRPr="001D34F3" w:rsidRDefault="00512012" w:rsidP="001060CC">
      <w:pPr>
        <w:pStyle w:val="FAM-Subsection"/>
        <w:numPr>
          <w:ilvl w:val="0"/>
          <w:numId w:val="47"/>
        </w:numPr>
        <w:tabs>
          <w:tab w:val="clear" w:pos="2220"/>
        </w:tabs>
        <w:ind w:left="1800"/>
        <w:rPr>
          <w:rFonts w:cs="Arial"/>
          <w:szCs w:val="22"/>
        </w:rPr>
      </w:pPr>
      <w:r w:rsidRPr="001D34F3">
        <w:rPr>
          <w:rFonts w:cs="Arial"/>
          <w:szCs w:val="22"/>
        </w:rPr>
        <w:t>s</w:t>
      </w:r>
      <w:r w:rsidR="000E6F1E" w:rsidRPr="001D34F3">
        <w:rPr>
          <w:rFonts w:cs="Arial"/>
          <w:szCs w:val="22"/>
        </w:rPr>
        <w:t>ignificant architectural characteristics.</w:t>
      </w:r>
    </w:p>
    <w:p w14:paraId="4E3C023A" w14:textId="77777777" w:rsidR="000E6F1E" w:rsidRPr="001D34F3" w:rsidRDefault="000E6F1E" w:rsidP="00D917EC">
      <w:pPr>
        <w:pStyle w:val="FAM-Subsection"/>
        <w:numPr>
          <w:ilvl w:val="0"/>
          <w:numId w:val="0"/>
        </w:numPr>
        <w:ind w:left="1440"/>
        <w:rPr>
          <w:rFonts w:cs="Arial"/>
          <w:szCs w:val="22"/>
        </w:rPr>
      </w:pPr>
      <w:r w:rsidRPr="001D34F3">
        <w:rPr>
          <w:rFonts w:cs="Arial"/>
          <w:szCs w:val="22"/>
        </w:rPr>
        <w:t>Heritage assets consist of two types. Collection type heritage assets involve objects gathered and maintained for exhibition and would include</w:t>
      </w:r>
      <w:r w:rsidR="00BE6BEB" w:rsidRPr="001D34F3">
        <w:rPr>
          <w:rFonts w:cs="Arial"/>
          <w:szCs w:val="22"/>
        </w:rPr>
        <w:t>, for example,</w:t>
      </w:r>
      <w:r w:rsidRPr="001D34F3">
        <w:rPr>
          <w:rFonts w:cs="Arial"/>
          <w:szCs w:val="22"/>
        </w:rPr>
        <w:t xml:space="preserve"> museum collections, art collections, and library collections. Noncollection type heritage assets would include</w:t>
      </w:r>
      <w:r w:rsidR="00BE6BEB" w:rsidRPr="001D34F3">
        <w:rPr>
          <w:rFonts w:cs="Arial"/>
          <w:szCs w:val="22"/>
        </w:rPr>
        <w:t xml:space="preserve">, for example, </w:t>
      </w:r>
      <w:r w:rsidRPr="001D34F3">
        <w:rPr>
          <w:rFonts w:cs="Arial"/>
          <w:szCs w:val="22"/>
        </w:rPr>
        <w:t xml:space="preserve">parks, memorials, monuments, and buildings. </w:t>
      </w:r>
    </w:p>
    <w:p w14:paraId="6F2E3B04" w14:textId="77777777" w:rsidR="000E6F1E" w:rsidRPr="001D34F3" w:rsidRDefault="00BE6BEB" w:rsidP="00D917EC">
      <w:pPr>
        <w:pStyle w:val="FAM-Subsection"/>
        <w:rPr>
          <w:rFonts w:cs="Arial"/>
          <w:szCs w:val="22"/>
        </w:rPr>
      </w:pPr>
      <w:r w:rsidRPr="001D34F3">
        <w:rPr>
          <w:rFonts w:cs="Arial"/>
          <w:szCs w:val="22"/>
        </w:rPr>
        <w:t>Stewardship land comprises</w:t>
      </w:r>
      <w:r w:rsidR="000E6F1E" w:rsidRPr="001D34F3">
        <w:rPr>
          <w:rFonts w:cs="Arial"/>
          <w:szCs w:val="22"/>
        </w:rPr>
        <w:t xml:space="preserve"> land and land rights owned by the federal government but not acquired for or in connection with items of general PP&amp;E. Examples of stewardship land include land used as forests and parks and land used for wildlife and grazing. It excludes natural resources (for example, minerals, timber, and petroleum) related to the land.</w:t>
      </w:r>
    </w:p>
    <w:p w14:paraId="5B9B0163" w14:textId="77777777" w:rsidR="000E6F1E" w:rsidRPr="001D34F3" w:rsidRDefault="000E6F1E" w:rsidP="00D917EC">
      <w:pPr>
        <w:pStyle w:val="FAM-Subsection"/>
        <w:rPr>
          <w:rFonts w:cs="Arial"/>
          <w:szCs w:val="22"/>
        </w:rPr>
      </w:pPr>
      <w:r w:rsidRPr="001D34F3">
        <w:rPr>
          <w:rFonts w:cs="Arial"/>
          <w:szCs w:val="22"/>
        </w:rPr>
        <w:t xml:space="preserve">Some investments in heritage assets (e.g., </w:t>
      </w:r>
      <w:r w:rsidR="00537DF7" w:rsidRPr="001D34F3">
        <w:rPr>
          <w:rFonts w:cs="Arial"/>
          <w:szCs w:val="22"/>
        </w:rPr>
        <w:t>national parks</w:t>
      </w:r>
      <w:r w:rsidRPr="001D34F3">
        <w:rPr>
          <w:rFonts w:cs="Arial"/>
          <w:szCs w:val="22"/>
        </w:rPr>
        <w:t xml:space="preserve">) will also meet the definition of stewardship land and be considered and reported as both heritage assets and stewardship land. Such reporting would not be considered duplication, as the type of information reported </w:t>
      </w:r>
      <w:r w:rsidR="00BE6BEB" w:rsidRPr="001D34F3">
        <w:rPr>
          <w:rFonts w:cs="Arial"/>
          <w:szCs w:val="22"/>
        </w:rPr>
        <w:t>by</w:t>
      </w:r>
      <w:r w:rsidRPr="001D34F3">
        <w:rPr>
          <w:rFonts w:cs="Arial"/>
          <w:szCs w:val="22"/>
        </w:rPr>
        <w:t xml:space="preserve"> physical unit would be different for each category of stewardship asset.</w:t>
      </w:r>
    </w:p>
    <w:p w14:paraId="64911365" w14:textId="77777777" w:rsidR="000E6F1E" w:rsidRPr="001D34F3" w:rsidRDefault="000E6F1E" w:rsidP="00D917EC">
      <w:pPr>
        <w:pStyle w:val="FAM-Subsection"/>
        <w:rPr>
          <w:rFonts w:cs="Arial"/>
          <w:szCs w:val="22"/>
        </w:rPr>
      </w:pPr>
      <w:r w:rsidRPr="001D34F3">
        <w:rPr>
          <w:rFonts w:cs="Arial"/>
          <w:szCs w:val="22"/>
        </w:rPr>
        <w:t xml:space="preserve">Heritage assets may in some cases be used to serve two purposes—a heritage function and general government operations. In cases where a heritage asset serves two purposes, the heritage asset should be considered a </w:t>
      </w:r>
      <w:r w:rsidRPr="001D34F3">
        <w:rPr>
          <w:rFonts w:cs="Arial"/>
          <w:b/>
          <w:szCs w:val="22"/>
        </w:rPr>
        <w:t>multiuse heritage asset</w:t>
      </w:r>
      <w:r w:rsidRPr="001D34F3">
        <w:rPr>
          <w:rFonts w:cs="Arial"/>
          <w:szCs w:val="22"/>
        </w:rPr>
        <w:t xml:space="preserve"> if the predominant use of the asset is in general government operations. For</w:t>
      </w:r>
      <w:r w:rsidRPr="001D34F3">
        <w:rPr>
          <w:rFonts w:cs="Arial"/>
          <w:b/>
          <w:szCs w:val="22"/>
        </w:rPr>
        <w:t xml:space="preserve"> example</w:t>
      </w:r>
      <w:r w:rsidRPr="001D34F3">
        <w:rPr>
          <w:rFonts w:cs="Arial"/>
          <w:szCs w:val="22"/>
        </w:rPr>
        <w:t>, the main Treasury building in Washington, D</w:t>
      </w:r>
      <w:r w:rsidR="008A7A92" w:rsidRPr="001D34F3">
        <w:rPr>
          <w:rFonts w:cs="Arial"/>
          <w:szCs w:val="22"/>
        </w:rPr>
        <w:t>.</w:t>
      </w:r>
      <w:r w:rsidRPr="001D34F3">
        <w:rPr>
          <w:rFonts w:cs="Arial"/>
          <w:szCs w:val="22"/>
        </w:rPr>
        <w:t>C</w:t>
      </w:r>
      <w:r w:rsidR="008A7A92" w:rsidRPr="001D34F3">
        <w:rPr>
          <w:rFonts w:cs="Arial"/>
          <w:szCs w:val="22"/>
        </w:rPr>
        <w:t>.,</w:t>
      </w:r>
      <w:r w:rsidRPr="001D34F3">
        <w:rPr>
          <w:rFonts w:cs="Arial"/>
          <w:szCs w:val="22"/>
        </w:rPr>
        <w:t xml:space="preserve"> is used primarily as an office building. This multiuse asset would be considered general property, capitalized on the balance sheet, and depreciated. Heritage assets having an incidental use in government operations are not multiuse heritage assets; they are simply heritage assets.</w:t>
      </w:r>
    </w:p>
    <w:p w14:paraId="2CA20121" w14:textId="77777777" w:rsidR="000E6F1E" w:rsidRPr="001D34F3" w:rsidRDefault="000E6F1E" w:rsidP="00233E58">
      <w:pPr>
        <w:pStyle w:val="Heading3"/>
      </w:pPr>
      <w:r w:rsidRPr="001D34F3">
        <w:t>Accounting and Reporting Information</w:t>
      </w:r>
    </w:p>
    <w:p w14:paraId="5E1216FE" w14:textId="77777777" w:rsidR="00C14D4A" w:rsidRPr="001D34F3" w:rsidRDefault="00C14D4A" w:rsidP="00C14D4A">
      <w:pPr>
        <w:pStyle w:val="FAM-Subsection"/>
        <w:rPr>
          <w:rFonts w:cs="Arial"/>
          <w:szCs w:val="22"/>
        </w:rPr>
      </w:pPr>
      <w:r w:rsidRPr="001D34F3">
        <w:rPr>
          <w:rFonts w:cs="Arial"/>
          <w:szCs w:val="22"/>
        </w:rPr>
        <w:t xml:space="preserve">Per SFFAS 29, </w:t>
      </w:r>
      <w:r w:rsidR="004C591D" w:rsidRPr="001D34F3">
        <w:rPr>
          <w:rFonts w:cs="Arial"/>
          <w:i/>
          <w:szCs w:val="22"/>
        </w:rPr>
        <w:t>Heritage Assets and Stewardship Land</w:t>
      </w:r>
      <w:r w:rsidR="00231CE8" w:rsidRPr="001D34F3">
        <w:rPr>
          <w:rFonts w:cs="Arial"/>
          <w:szCs w:val="22"/>
        </w:rPr>
        <w:t>,</w:t>
      </w:r>
      <w:r w:rsidR="004C591D" w:rsidRPr="001D34F3">
        <w:rPr>
          <w:rFonts w:cs="Arial"/>
          <w:szCs w:val="22"/>
        </w:rPr>
        <w:t xml:space="preserve"> </w:t>
      </w:r>
      <w:r w:rsidRPr="001D34F3">
        <w:rPr>
          <w:rFonts w:cs="Arial"/>
          <w:szCs w:val="22"/>
        </w:rPr>
        <w:t>entitie</w:t>
      </w:r>
      <w:r w:rsidR="00101E6C" w:rsidRPr="001D34F3">
        <w:rPr>
          <w:rFonts w:cs="Arial"/>
          <w:szCs w:val="22"/>
        </w:rPr>
        <w:t xml:space="preserve">s’ balance sheets should reference </w:t>
      </w:r>
      <w:r w:rsidRPr="001D34F3">
        <w:rPr>
          <w:rFonts w:cs="Arial"/>
          <w:szCs w:val="22"/>
        </w:rPr>
        <w:t xml:space="preserve">a note that discloses information about heritage assets and stewardship land, but no dollar amount is shown. At a minimum, entities are to present in </w:t>
      </w:r>
      <w:r w:rsidR="002E664E" w:rsidRPr="001D34F3">
        <w:rPr>
          <w:rFonts w:cs="Arial"/>
          <w:szCs w:val="22"/>
        </w:rPr>
        <w:t xml:space="preserve">a </w:t>
      </w:r>
      <w:r w:rsidRPr="001D34F3">
        <w:rPr>
          <w:rFonts w:cs="Arial"/>
          <w:szCs w:val="22"/>
        </w:rPr>
        <w:t>note disclosure a description of major categories of assets, physical unit information for the end of the reporting period, physical units added and withdrawn during the reporting period, and a description of the methods of acquisition and withdrawal.</w:t>
      </w:r>
    </w:p>
    <w:p w14:paraId="7708FD77" w14:textId="77777777" w:rsidR="00C14D4A" w:rsidRPr="001D34F3" w:rsidRDefault="00C14D4A" w:rsidP="00C14D4A">
      <w:pPr>
        <w:pStyle w:val="FAM-Subsection"/>
        <w:numPr>
          <w:ilvl w:val="0"/>
          <w:numId w:val="0"/>
        </w:numPr>
        <w:ind w:left="1440"/>
        <w:rPr>
          <w:rFonts w:cs="Arial"/>
          <w:szCs w:val="22"/>
        </w:rPr>
      </w:pPr>
      <w:r w:rsidRPr="001D34F3">
        <w:rPr>
          <w:rFonts w:cs="Arial"/>
          <w:szCs w:val="22"/>
        </w:rPr>
        <w:lastRenderedPageBreak/>
        <w:t>Entities are also required to disclose information about stewardship policies and an explanation of how heritage assets and stewardship land relate to the mission of the entity. The standard also includes disclosure requirements applicable to the U.S. government’s consolidated financial statements, which must provide a general discussion of heritage assets and stewardship land and direct users to the applicable entities’ financial statements for more detailed information on these assets.</w:t>
      </w:r>
    </w:p>
    <w:p w14:paraId="2EF0AD5A" w14:textId="7AF88B30" w:rsidR="00101E6C" w:rsidRPr="001D34F3" w:rsidRDefault="00101E6C" w:rsidP="00101E6C">
      <w:pPr>
        <w:pStyle w:val="FAM-Subsection"/>
        <w:numPr>
          <w:ilvl w:val="0"/>
          <w:numId w:val="0"/>
        </w:numPr>
        <w:ind w:left="1440"/>
        <w:rPr>
          <w:rFonts w:cs="Arial"/>
          <w:szCs w:val="22"/>
        </w:rPr>
      </w:pPr>
      <w:r w:rsidRPr="001D34F3">
        <w:rPr>
          <w:rFonts w:cs="Arial"/>
          <w:szCs w:val="22"/>
        </w:rPr>
        <w:t>SFFAS 29, as amended by SFFAS 59</w:t>
      </w:r>
      <w:r w:rsidR="00025C5E" w:rsidRPr="001D34F3">
        <w:rPr>
          <w:rFonts w:cs="Arial"/>
          <w:szCs w:val="22"/>
        </w:rPr>
        <w:t xml:space="preserve">, </w:t>
      </w:r>
      <w:r w:rsidR="00025C5E" w:rsidRPr="001D34F3">
        <w:rPr>
          <w:rFonts w:cs="Arial"/>
          <w:i/>
          <w:szCs w:val="22"/>
        </w:rPr>
        <w:t>Accounting and Reporting of Government Land</w:t>
      </w:r>
      <w:r w:rsidRPr="001D34F3">
        <w:rPr>
          <w:rFonts w:cs="Arial"/>
          <w:szCs w:val="22"/>
        </w:rPr>
        <w:t>, for fiscal years 2022 through 2025</w:t>
      </w:r>
      <w:r w:rsidR="00DD532B" w:rsidRPr="001D34F3">
        <w:rPr>
          <w:rFonts w:cs="Arial"/>
          <w:szCs w:val="22"/>
        </w:rPr>
        <w:t>,</w:t>
      </w:r>
      <w:r w:rsidRPr="001D34F3">
        <w:rPr>
          <w:rFonts w:cs="Arial"/>
          <w:szCs w:val="22"/>
        </w:rPr>
        <w:t xml:space="preserve"> requires entities to report certain information as </w:t>
      </w:r>
      <w:r w:rsidR="0044475D" w:rsidRPr="001D34F3">
        <w:rPr>
          <w:rFonts w:cs="Arial"/>
          <w:szCs w:val="22"/>
        </w:rPr>
        <w:t xml:space="preserve">required supplementary information (RSI) </w:t>
      </w:r>
      <w:r w:rsidRPr="001D34F3">
        <w:rPr>
          <w:rFonts w:cs="Arial"/>
          <w:szCs w:val="22"/>
        </w:rPr>
        <w:t xml:space="preserve">that includes </w:t>
      </w:r>
      <w:r w:rsidR="00201D37" w:rsidRPr="001D34F3">
        <w:rPr>
          <w:rFonts w:cs="Arial"/>
          <w:szCs w:val="22"/>
        </w:rPr>
        <w:t xml:space="preserve">estimated acreage of </w:t>
      </w:r>
      <w:r w:rsidRPr="001D34F3">
        <w:rPr>
          <w:rFonts w:cs="Arial"/>
          <w:szCs w:val="22"/>
        </w:rPr>
        <w:t xml:space="preserve">general </w:t>
      </w:r>
      <w:r w:rsidR="00025C5E" w:rsidRPr="001D34F3">
        <w:rPr>
          <w:rFonts w:cs="Arial"/>
          <w:szCs w:val="22"/>
        </w:rPr>
        <w:t>PP&amp;E</w:t>
      </w:r>
      <w:r w:rsidRPr="001D34F3">
        <w:rPr>
          <w:rFonts w:cs="Arial"/>
          <w:szCs w:val="22"/>
        </w:rPr>
        <w:t xml:space="preserve"> land and stewardship</w:t>
      </w:r>
      <w:r w:rsidR="00382FEC" w:rsidRPr="001D34F3">
        <w:rPr>
          <w:rFonts w:cs="Arial"/>
          <w:szCs w:val="22"/>
        </w:rPr>
        <w:t xml:space="preserve"> </w:t>
      </w:r>
      <w:r w:rsidRPr="001D34F3">
        <w:rPr>
          <w:rFonts w:cs="Arial"/>
          <w:szCs w:val="22"/>
        </w:rPr>
        <w:t xml:space="preserve">land </w:t>
      </w:r>
      <w:r w:rsidR="008F572E" w:rsidRPr="001D34F3">
        <w:rPr>
          <w:rFonts w:cs="Arial"/>
          <w:szCs w:val="22"/>
        </w:rPr>
        <w:t>(including permanent land rights acreage)</w:t>
      </w:r>
      <w:r w:rsidRPr="001D34F3">
        <w:rPr>
          <w:rFonts w:cs="Arial"/>
          <w:szCs w:val="22"/>
        </w:rPr>
        <w:t xml:space="preserve"> by predominant use.</w:t>
      </w:r>
    </w:p>
    <w:p w14:paraId="6237178E" w14:textId="77777777" w:rsidR="000E6F1E" w:rsidRPr="001D34F3" w:rsidRDefault="000E6F1E" w:rsidP="00D917EC">
      <w:pPr>
        <w:pStyle w:val="FAM-Subsection"/>
        <w:tabs>
          <w:tab w:val="clear" w:pos="1440"/>
        </w:tabs>
        <w:rPr>
          <w:rFonts w:cs="Arial"/>
          <w:szCs w:val="22"/>
        </w:rPr>
      </w:pPr>
      <w:r w:rsidRPr="001D34F3">
        <w:rPr>
          <w:rFonts w:cs="Arial"/>
          <w:szCs w:val="22"/>
        </w:rPr>
        <w:t xml:space="preserve">To obtain </w:t>
      </w:r>
      <w:r w:rsidR="00C14D4A" w:rsidRPr="001D34F3">
        <w:rPr>
          <w:rFonts w:cs="Arial"/>
          <w:szCs w:val="22"/>
        </w:rPr>
        <w:t xml:space="preserve">a further </w:t>
      </w:r>
      <w:r w:rsidRPr="001D34F3">
        <w:rPr>
          <w:rFonts w:cs="Arial"/>
          <w:szCs w:val="22"/>
        </w:rPr>
        <w:t>understanding of the accounting and reporting requirements (including recognition and measurement, note disclosure, and RSI), the auditor should refer to SFFAS 29</w:t>
      </w:r>
      <w:r w:rsidR="00101E6C" w:rsidRPr="001D34F3">
        <w:rPr>
          <w:rFonts w:cs="Arial"/>
          <w:szCs w:val="22"/>
        </w:rPr>
        <w:t>, including applicable SFFAS 59 amendments</w:t>
      </w:r>
      <w:r w:rsidR="004C591D" w:rsidRPr="001D34F3">
        <w:rPr>
          <w:rFonts w:cs="Arial"/>
          <w:szCs w:val="22"/>
        </w:rPr>
        <w:t>.</w:t>
      </w:r>
      <w:r w:rsidRPr="001D34F3">
        <w:rPr>
          <w:rFonts w:cs="Arial"/>
          <w:szCs w:val="22"/>
        </w:rPr>
        <w:t xml:space="preserve"> </w:t>
      </w:r>
    </w:p>
    <w:p w14:paraId="768F95D3" w14:textId="77777777" w:rsidR="000E6F1E" w:rsidRPr="001D34F3" w:rsidRDefault="000E6F1E" w:rsidP="00233E58">
      <w:pPr>
        <w:pStyle w:val="Heading3"/>
      </w:pPr>
      <w:r w:rsidRPr="001D34F3">
        <w:t>Audit Approach</w:t>
      </w:r>
    </w:p>
    <w:p w14:paraId="7D73A76D" w14:textId="2C00B3CA" w:rsidR="000E6F1E" w:rsidRPr="001D34F3" w:rsidRDefault="000E6F1E" w:rsidP="00D917EC">
      <w:pPr>
        <w:pStyle w:val="FAM-Subsection"/>
        <w:rPr>
          <w:rFonts w:cs="Arial"/>
          <w:szCs w:val="22"/>
        </w:rPr>
      </w:pPr>
      <w:r w:rsidRPr="001D34F3">
        <w:rPr>
          <w:rFonts w:cs="Arial"/>
          <w:szCs w:val="22"/>
        </w:rPr>
        <w:t xml:space="preserve">The auditor should develop </w:t>
      </w:r>
      <w:r w:rsidR="007256BB" w:rsidRPr="001D34F3">
        <w:rPr>
          <w:rFonts w:cs="Arial"/>
          <w:szCs w:val="22"/>
        </w:rPr>
        <w:t xml:space="preserve">an </w:t>
      </w:r>
      <w:r w:rsidRPr="001D34F3">
        <w:rPr>
          <w:rFonts w:cs="Arial"/>
          <w:szCs w:val="22"/>
        </w:rPr>
        <w:t xml:space="preserve">audit </w:t>
      </w:r>
      <w:r w:rsidR="00081367" w:rsidRPr="001D34F3">
        <w:rPr>
          <w:rFonts w:cs="Arial"/>
          <w:szCs w:val="22"/>
        </w:rPr>
        <w:t>approach</w:t>
      </w:r>
      <w:r w:rsidRPr="001D34F3">
        <w:rPr>
          <w:rFonts w:cs="Arial"/>
          <w:szCs w:val="22"/>
        </w:rPr>
        <w:t xml:space="preserve"> by identifying the extent of heritage assets and stewardship land at the entity </w:t>
      </w:r>
      <w:r w:rsidR="007256BB" w:rsidRPr="001D34F3">
        <w:rPr>
          <w:rFonts w:cs="Arial"/>
          <w:szCs w:val="22"/>
        </w:rPr>
        <w:t>being audited</w:t>
      </w:r>
      <w:r w:rsidRPr="001D34F3">
        <w:rPr>
          <w:rFonts w:cs="Arial"/>
          <w:szCs w:val="22"/>
        </w:rPr>
        <w:t xml:space="preserve">. The auditor should then obtain and fully document </w:t>
      </w:r>
      <w:r w:rsidR="007256BB" w:rsidRPr="001D34F3">
        <w:rPr>
          <w:rFonts w:cs="Arial"/>
          <w:szCs w:val="22"/>
        </w:rPr>
        <w:t xml:space="preserve">an </w:t>
      </w:r>
      <w:r w:rsidRPr="001D34F3">
        <w:rPr>
          <w:rFonts w:cs="Arial"/>
          <w:szCs w:val="22"/>
        </w:rPr>
        <w:t xml:space="preserve">understanding of this property in the entity’s accounts, </w:t>
      </w:r>
      <w:r w:rsidR="00C5013C" w:rsidRPr="001D34F3">
        <w:rPr>
          <w:rFonts w:cs="Arial"/>
          <w:szCs w:val="22"/>
        </w:rPr>
        <w:t xml:space="preserve">financial management </w:t>
      </w:r>
      <w:r w:rsidRPr="001D34F3">
        <w:rPr>
          <w:rFonts w:cs="Arial"/>
          <w:szCs w:val="22"/>
        </w:rPr>
        <w:t>systems, and related policies and procedures. The auditor should also understand the control environment for this property, including the information</w:t>
      </w:r>
      <w:r w:rsidR="00444566" w:rsidRPr="001D34F3">
        <w:rPr>
          <w:rFonts w:cs="Arial"/>
          <w:szCs w:val="22"/>
        </w:rPr>
        <w:t xml:space="preserve"> system</w:t>
      </w:r>
      <w:r w:rsidRPr="001D34F3">
        <w:rPr>
          <w:rFonts w:cs="Arial"/>
          <w:szCs w:val="22"/>
        </w:rPr>
        <w:t xml:space="preserve"> processing and security controls over systems that report or transact activities or balances, to determine the audit procedures required.  </w:t>
      </w:r>
    </w:p>
    <w:p w14:paraId="58EAF077" w14:textId="77777777" w:rsidR="000E6F1E" w:rsidRPr="001D34F3" w:rsidRDefault="000E6F1E" w:rsidP="00D917EC">
      <w:pPr>
        <w:pStyle w:val="FAM-Subsection"/>
        <w:widowControl w:val="0"/>
        <w:rPr>
          <w:rStyle w:val="BodyTextChar"/>
          <w:rFonts w:ascii="Arial" w:hAnsi="Arial" w:cs="Arial"/>
          <w:sz w:val="22"/>
          <w:szCs w:val="22"/>
        </w:rPr>
      </w:pPr>
      <w:r w:rsidRPr="001D34F3">
        <w:rPr>
          <w:rFonts w:cs="Arial"/>
          <w:szCs w:val="22"/>
        </w:rPr>
        <w:t>Heritage assets and stewardship land will vary by entity</w:t>
      </w:r>
      <w:r w:rsidR="00952996" w:rsidRPr="001D34F3">
        <w:rPr>
          <w:rFonts w:cs="Arial"/>
          <w:szCs w:val="22"/>
        </w:rPr>
        <w:t>,</w:t>
      </w:r>
      <w:r w:rsidRPr="001D34F3">
        <w:rPr>
          <w:rFonts w:cs="Arial"/>
          <w:szCs w:val="22"/>
        </w:rPr>
        <w:t xml:space="preserve"> and </w:t>
      </w:r>
      <w:r w:rsidR="00952996" w:rsidRPr="001D34F3">
        <w:rPr>
          <w:rFonts w:cs="Arial"/>
          <w:szCs w:val="22"/>
        </w:rPr>
        <w:t xml:space="preserve">the </w:t>
      </w:r>
      <w:r w:rsidRPr="001D34F3">
        <w:rPr>
          <w:rFonts w:cs="Arial"/>
          <w:szCs w:val="22"/>
        </w:rPr>
        <w:t xml:space="preserve">auditor should use professional judgment to design the audit procedures for </w:t>
      </w:r>
      <w:r w:rsidR="00952996" w:rsidRPr="001D34F3">
        <w:rPr>
          <w:rFonts w:cs="Arial"/>
          <w:szCs w:val="22"/>
        </w:rPr>
        <w:t xml:space="preserve">a </w:t>
      </w:r>
      <w:r w:rsidRPr="001D34F3">
        <w:rPr>
          <w:rFonts w:cs="Arial"/>
          <w:szCs w:val="22"/>
        </w:rPr>
        <w:t>particular entity after considering the type</w:t>
      </w:r>
      <w:r w:rsidR="00952996" w:rsidRPr="001D34F3">
        <w:rPr>
          <w:rFonts w:cs="Arial"/>
          <w:szCs w:val="22"/>
        </w:rPr>
        <w:t>s</w:t>
      </w:r>
      <w:r w:rsidRPr="001D34F3">
        <w:rPr>
          <w:rFonts w:cs="Arial"/>
          <w:szCs w:val="22"/>
        </w:rPr>
        <w:t xml:space="preserve"> of heritage assets and stewardship land, </w:t>
      </w:r>
      <w:r w:rsidR="00952996" w:rsidRPr="001D34F3">
        <w:rPr>
          <w:rFonts w:cs="Arial"/>
          <w:szCs w:val="22"/>
        </w:rPr>
        <w:t xml:space="preserve">the </w:t>
      </w:r>
      <w:r w:rsidRPr="001D34F3">
        <w:rPr>
          <w:rFonts w:cs="Arial"/>
          <w:szCs w:val="22"/>
        </w:rPr>
        <w:t xml:space="preserve">entity’s accounts, materiality, audit risks, and the internal control environment. </w:t>
      </w:r>
      <w:r w:rsidRPr="001D34F3">
        <w:rPr>
          <w:rStyle w:val="BodyTextChar"/>
          <w:rFonts w:ascii="Arial" w:hAnsi="Arial" w:cs="Arial"/>
          <w:sz w:val="22"/>
          <w:szCs w:val="22"/>
        </w:rPr>
        <w:t xml:space="preserve">The auditor may consider the example audit procedures provided below </w:t>
      </w:r>
      <w:r w:rsidR="00952996" w:rsidRPr="001D34F3">
        <w:rPr>
          <w:rStyle w:val="BodyTextChar"/>
          <w:rFonts w:ascii="Arial" w:hAnsi="Arial" w:cs="Arial"/>
          <w:sz w:val="22"/>
          <w:szCs w:val="22"/>
        </w:rPr>
        <w:t>both in auditing</w:t>
      </w:r>
      <w:r w:rsidRPr="001D34F3">
        <w:rPr>
          <w:rStyle w:val="BodyTextChar"/>
          <w:rFonts w:ascii="Arial" w:hAnsi="Arial" w:cs="Arial"/>
          <w:sz w:val="22"/>
          <w:szCs w:val="22"/>
        </w:rPr>
        <w:t xml:space="preserve"> this property</w:t>
      </w:r>
      <w:r w:rsidR="00952996" w:rsidRPr="001D34F3">
        <w:rPr>
          <w:rStyle w:val="BodyTextChar"/>
          <w:rFonts w:ascii="Arial" w:hAnsi="Arial" w:cs="Arial"/>
          <w:sz w:val="22"/>
          <w:szCs w:val="22"/>
        </w:rPr>
        <w:t xml:space="preserve"> and in developing</w:t>
      </w:r>
      <w:r w:rsidRPr="001D34F3">
        <w:rPr>
          <w:rStyle w:val="BodyTextChar"/>
          <w:rFonts w:ascii="Arial" w:hAnsi="Arial" w:cs="Arial"/>
          <w:sz w:val="22"/>
          <w:szCs w:val="22"/>
        </w:rPr>
        <w:t xml:space="preserve"> new procedures. </w:t>
      </w:r>
    </w:p>
    <w:p w14:paraId="4817E66A" w14:textId="77777777" w:rsidR="000E6F1E" w:rsidRPr="001D34F3" w:rsidRDefault="000E6F1E" w:rsidP="00233E58">
      <w:pPr>
        <w:pStyle w:val="Heading4"/>
      </w:pPr>
      <w:r w:rsidRPr="001D34F3">
        <w:t>Planning Phase</w:t>
      </w:r>
    </w:p>
    <w:p w14:paraId="57EF3A89" w14:textId="77777777" w:rsidR="000E6F1E" w:rsidRPr="001D34F3" w:rsidRDefault="000E6F1E" w:rsidP="00D917EC">
      <w:pPr>
        <w:pStyle w:val="FAM-Subsection"/>
        <w:rPr>
          <w:rFonts w:cs="Arial"/>
          <w:szCs w:val="22"/>
        </w:rPr>
      </w:pPr>
      <w:r w:rsidRPr="001D34F3">
        <w:rPr>
          <w:rFonts w:cs="Arial"/>
          <w:szCs w:val="22"/>
        </w:rPr>
        <w:t>To obtain an understanding of entity heritage assets and stewardship land in the planning phase of the audit, the auditor may</w:t>
      </w:r>
      <w:r w:rsidR="007256BB" w:rsidRPr="001D34F3">
        <w:rPr>
          <w:rFonts w:cs="Arial"/>
          <w:szCs w:val="22"/>
        </w:rPr>
        <w:t xml:space="preserve"> do the following</w:t>
      </w:r>
      <w:r w:rsidRPr="001D34F3">
        <w:rPr>
          <w:rFonts w:cs="Arial"/>
          <w:szCs w:val="22"/>
        </w:rPr>
        <w:t>:</w:t>
      </w:r>
    </w:p>
    <w:p w14:paraId="0FA5854B" w14:textId="77777777" w:rsidR="000E6F1E" w:rsidRPr="001D34F3" w:rsidRDefault="000E6F1E" w:rsidP="00534D83">
      <w:pPr>
        <w:pStyle w:val="FAM-Subsection"/>
        <w:numPr>
          <w:ilvl w:val="0"/>
          <w:numId w:val="96"/>
        </w:numPr>
        <w:tabs>
          <w:tab w:val="clear" w:pos="1080"/>
          <w:tab w:val="num" w:pos="1800"/>
        </w:tabs>
        <w:ind w:left="1800"/>
        <w:rPr>
          <w:rFonts w:cs="Arial"/>
          <w:szCs w:val="22"/>
        </w:rPr>
      </w:pPr>
      <w:r w:rsidRPr="001D34F3">
        <w:rPr>
          <w:rFonts w:cs="Arial"/>
          <w:szCs w:val="22"/>
        </w:rPr>
        <w:t>Obtain an understanding of significant accounting and auditing issues</w:t>
      </w:r>
      <w:r w:rsidR="008E59C5" w:rsidRPr="001D34F3">
        <w:rPr>
          <w:rFonts w:cs="Arial"/>
          <w:szCs w:val="22"/>
        </w:rPr>
        <w:t xml:space="preserve"> and </w:t>
      </w:r>
      <w:r w:rsidRPr="001D34F3">
        <w:rPr>
          <w:rFonts w:cs="Arial"/>
          <w:szCs w:val="22"/>
        </w:rPr>
        <w:t xml:space="preserve">read the entity’s prior year </w:t>
      </w:r>
      <w:r w:rsidR="001D0887" w:rsidRPr="001D34F3">
        <w:rPr>
          <w:rFonts w:cs="Arial"/>
          <w:szCs w:val="22"/>
        </w:rPr>
        <w:t xml:space="preserve">annual </w:t>
      </w:r>
      <w:r w:rsidRPr="001D34F3">
        <w:rPr>
          <w:rFonts w:cs="Arial"/>
          <w:szCs w:val="22"/>
        </w:rPr>
        <w:t>report</w:t>
      </w:r>
      <w:r w:rsidR="001D0887" w:rsidRPr="001D34F3">
        <w:rPr>
          <w:rFonts w:cs="Arial"/>
          <w:szCs w:val="22"/>
        </w:rPr>
        <w:t xml:space="preserve"> (e.g., </w:t>
      </w:r>
      <w:r w:rsidR="003F4872" w:rsidRPr="001D34F3">
        <w:rPr>
          <w:rFonts w:cs="Arial"/>
          <w:szCs w:val="22"/>
        </w:rPr>
        <w:t xml:space="preserve">performance </w:t>
      </w:r>
      <w:r w:rsidR="00B242BF" w:rsidRPr="001D34F3">
        <w:rPr>
          <w:rFonts w:cs="Arial"/>
          <w:szCs w:val="22"/>
        </w:rPr>
        <w:t xml:space="preserve">and </w:t>
      </w:r>
      <w:r w:rsidR="003F4872" w:rsidRPr="001D34F3">
        <w:rPr>
          <w:rFonts w:cs="Arial"/>
          <w:szCs w:val="22"/>
        </w:rPr>
        <w:t>accountability report</w:t>
      </w:r>
      <w:r w:rsidR="001D0887" w:rsidRPr="001D34F3">
        <w:rPr>
          <w:rFonts w:cs="Arial"/>
          <w:szCs w:val="22"/>
        </w:rPr>
        <w:t xml:space="preserve"> or </w:t>
      </w:r>
      <w:r w:rsidR="003F4872" w:rsidRPr="001D34F3">
        <w:rPr>
          <w:rFonts w:cs="Arial"/>
          <w:szCs w:val="22"/>
        </w:rPr>
        <w:t>agency financial report</w:t>
      </w:r>
      <w:r w:rsidR="001D0887" w:rsidRPr="001D34F3">
        <w:rPr>
          <w:rFonts w:cs="Arial"/>
          <w:szCs w:val="22"/>
        </w:rPr>
        <w:t>)</w:t>
      </w:r>
      <w:r w:rsidRPr="001D34F3">
        <w:rPr>
          <w:rFonts w:cs="Arial"/>
          <w:szCs w:val="22"/>
        </w:rPr>
        <w:t>.</w:t>
      </w:r>
    </w:p>
    <w:p w14:paraId="5BF75AD2" w14:textId="77777777" w:rsidR="000E6F1E" w:rsidRPr="001D34F3" w:rsidRDefault="000E6F1E" w:rsidP="00534D83">
      <w:pPr>
        <w:pStyle w:val="FAM-Subsection"/>
        <w:numPr>
          <w:ilvl w:val="0"/>
          <w:numId w:val="96"/>
        </w:numPr>
        <w:tabs>
          <w:tab w:val="clear" w:pos="1080"/>
          <w:tab w:val="num" w:pos="1800"/>
        </w:tabs>
        <w:ind w:left="1800"/>
        <w:rPr>
          <w:rFonts w:cs="Arial"/>
          <w:szCs w:val="22"/>
        </w:rPr>
      </w:pPr>
      <w:r w:rsidRPr="001D34F3">
        <w:rPr>
          <w:rFonts w:cs="Arial"/>
          <w:szCs w:val="22"/>
        </w:rPr>
        <w:t>Read applicable SFFAS (i.e., SFFAS 29</w:t>
      </w:r>
      <w:r w:rsidR="00101E6C" w:rsidRPr="001D34F3">
        <w:rPr>
          <w:rFonts w:cs="Arial"/>
          <w:szCs w:val="22"/>
        </w:rPr>
        <w:t>, including applicable SFFAS 59 amendments</w:t>
      </w:r>
      <w:r w:rsidRPr="001D34F3">
        <w:rPr>
          <w:rFonts w:cs="Arial"/>
          <w:szCs w:val="22"/>
        </w:rPr>
        <w:t xml:space="preserve">) and OMB </w:t>
      </w:r>
      <w:r w:rsidR="00650D32" w:rsidRPr="001D34F3">
        <w:rPr>
          <w:rFonts w:cs="Arial"/>
          <w:szCs w:val="22"/>
        </w:rPr>
        <w:t>reporting</w:t>
      </w:r>
      <w:r w:rsidRPr="001D34F3">
        <w:rPr>
          <w:rFonts w:cs="Arial"/>
          <w:szCs w:val="22"/>
        </w:rPr>
        <w:t xml:space="preserve"> guidance for accounting</w:t>
      </w:r>
      <w:r w:rsidR="00532DD8" w:rsidRPr="001D34F3">
        <w:rPr>
          <w:rFonts w:cs="Arial"/>
          <w:szCs w:val="22"/>
        </w:rPr>
        <w:t xml:space="preserve"> for</w:t>
      </w:r>
      <w:r w:rsidRPr="001D34F3">
        <w:rPr>
          <w:rFonts w:cs="Arial"/>
          <w:szCs w:val="22"/>
        </w:rPr>
        <w:t>, reporting</w:t>
      </w:r>
      <w:r w:rsidR="00532DD8" w:rsidRPr="001D34F3">
        <w:rPr>
          <w:rFonts w:cs="Arial"/>
          <w:szCs w:val="22"/>
        </w:rPr>
        <w:t xml:space="preserve"> on</w:t>
      </w:r>
      <w:r w:rsidRPr="001D34F3">
        <w:rPr>
          <w:rFonts w:cs="Arial"/>
          <w:szCs w:val="22"/>
        </w:rPr>
        <w:t xml:space="preserve">, and disclosing </w:t>
      </w:r>
      <w:r w:rsidR="00532DD8" w:rsidRPr="001D34F3">
        <w:rPr>
          <w:rFonts w:cs="Arial"/>
          <w:szCs w:val="22"/>
        </w:rPr>
        <w:t xml:space="preserve">of </w:t>
      </w:r>
      <w:r w:rsidRPr="001D34F3">
        <w:rPr>
          <w:rFonts w:cs="Arial"/>
          <w:szCs w:val="22"/>
        </w:rPr>
        <w:t>heritage assets and stewardship land.</w:t>
      </w:r>
    </w:p>
    <w:p w14:paraId="3B641C8E" w14:textId="77777777" w:rsidR="000E6F1E" w:rsidRPr="001D34F3" w:rsidRDefault="000E6F1E" w:rsidP="00534D83">
      <w:pPr>
        <w:pStyle w:val="FAM-Subsection"/>
        <w:numPr>
          <w:ilvl w:val="0"/>
          <w:numId w:val="96"/>
        </w:numPr>
        <w:tabs>
          <w:tab w:val="clear" w:pos="1080"/>
          <w:tab w:val="num" w:pos="1800"/>
        </w:tabs>
        <w:ind w:left="1800"/>
        <w:rPr>
          <w:rFonts w:cs="Arial"/>
          <w:szCs w:val="22"/>
        </w:rPr>
      </w:pPr>
      <w:r w:rsidRPr="001D34F3">
        <w:rPr>
          <w:rFonts w:cs="Arial"/>
          <w:szCs w:val="22"/>
        </w:rPr>
        <w:t xml:space="preserve">Understand and document the entity’s policies for identifying heritage assets and stewardship land separate from multiuse heritage assets and other </w:t>
      </w:r>
      <w:r w:rsidRPr="001D34F3">
        <w:rPr>
          <w:rFonts w:cs="Arial"/>
          <w:szCs w:val="22"/>
        </w:rPr>
        <w:lastRenderedPageBreak/>
        <w:t>general PP&amp;E and indicate how the designation of heritage assets and stewardship land relate</w:t>
      </w:r>
      <w:r w:rsidR="008E59C5" w:rsidRPr="001D34F3">
        <w:rPr>
          <w:rFonts w:cs="Arial"/>
          <w:szCs w:val="22"/>
        </w:rPr>
        <w:t>s</w:t>
      </w:r>
      <w:r w:rsidRPr="001D34F3">
        <w:rPr>
          <w:rFonts w:cs="Arial"/>
          <w:szCs w:val="22"/>
        </w:rPr>
        <w:t xml:space="preserve"> to the entity’s mission.</w:t>
      </w:r>
    </w:p>
    <w:p w14:paraId="0AA84D81" w14:textId="77777777" w:rsidR="000E6F1E" w:rsidRPr="001D34F3" w:rsidRDefault="000E6F1E" w:rsidP="00534D83">
      <w:pPr>
        <w:pStyle w:val="FAM-Subsection"/>
        <w:numPr>
          <w:ilvl w:val="0"/>
          <w:numId w:val="96"/>
        </w:numPr>
        <w:tabs>
          <w:tab w:val="clear" w:pos="1080"/>
          <w:tab w:val="num" w:pos="1800"/>
        </w:tabs>
        <w:ind w:left="1800"/>
        <w:rPr>
          <w:rFonts w:cs="Arial"/>
          <w:szCs w:val="22"/>
        </w:rPr>
      </w:pPr>
      <w:r w:rsidRPr="001D34F3">
        <w:rPr>
          <w:rFonts w:cs="Arial"/>
          <w:szCs w:val="22"/>
        </w:rPr>
        <w:t>Understand and document the entity’s procedures for identifying, categorizing, accounting</w:t>
      </w:r>
      <w:r w:rsidR="00BB7D22" w:rsidRPr="001D34F3">
        <w:rPr>
          <w:rFonts w:cs="Arial"/>
          <w:szCs w:val="22"/>
        </w:rPr>
        <w:t xml:space="preserve"> for</w:t>
      </w:r>
      <w:r w:rsidRPr="001D34F3">
        <w:rPr>
          <w:rFonts w:cs="Arial"/>
          <w:szCs w:val="22"/>
        </w:rPr>
        <w:t>, reconciling</w:t>
      </w:r>
      <w:r w:rsidR="00BB7D22" w:rsidRPr="001D34F3">
        <w:rPr>
          <w:rFonts w:cs="Arial"/>
          <w:szCs w:val="22"/>
        </w:rPr>
        <w:t>,</w:t>
      </w:r>
      <w:r w:rsidRPr="001D34F3">
        <w:rPr>
          <w:rFonts w:cs="Arial"/>
          <w:szCs w:val="22"/>
        </w:rPr>
        <w:t xml:space="preserve"> and reporting heritage assets and stewardship land. Note that </w:t>
      </w:r>
      <w:r w:rsidR="00155786" w:rsidRPr="001D34F3">
        <w:rPr>
          <w:rFonts w:cs="Arial"/>
          <w:szCs w:val="22"/>
        </w:rPr>
        <w:t xml:space="preserve">SFFAS </w:t>
      </w:r>
      <w:r w:rsidRPr="001D34F3">
        <w:rPr>
          <w:rFonts w:cs="Arial"/>
          <w:szCs w:val="22"/>
        </w:rPr>
        <w:t>29 allows the entity flexibility in designating categories by determining a meaningful level of aggregation for reporting and selecting physical units aligned with those categories based on the entity’s mission</w:t>
      </w:r>
      <w:r w:rsidR="00BB7D22" w:rsidRPr="001D34F3">
        <w:rPr>
          <w:rFonts w:cs="Arial"/>
          <w:szCs w:val="22"/>
        </w:rPr>
        <w:t xml:space="preserve"> and </w:t>
      </w:r>
      <w:r w:rsidRPr="001D34F3">
        <w:rPr>
          <w:rFonts w:cs="Arial"/>
          <w:szCs w:val="22"/>
        </w:rPr>
        <w:t>types of heritage assets and how it manages those assets.</w:t>
      </w:r>
    </w:p>
    <w:p w14:paraId="75B20023" w14:textId="77777777" w:rsidR="000E6F1E" w:rsidRPr="001D34F3" w:rsidRDefault="000E6F1E" w:rsidP="00534D83">
      <w:pPr>
        <w:pStyle w:val="FAM-Subsection"/>
        <w:numPr>
          <w:ilvl w:val="0"/>
          <w:numId w:val="96"/>
        </w:numPr>
        <w:tabs>
          <w:tab w:val="clear" w:pos="1080"/>
          <w:tab w:val="num" w:pos="1800"/>
        </w:tabs>
        <w:ind w:left="1800"/>
        <w:rPr>
          <w:rFonts w:cs="Arial"/>
          <w:szCs w:val="22"/>
        </w:rPr>
      </w:pPr>
      <w:r w:rsidRPr="001D34F3">
        <w:rPr>
          <w:rFonts w:cs="Arial"/>
          <w:szCs w:val="22"/>
        </w:rPr>
        <w:t>Understand and document the entity’s methodology for acquisition and withdrawal of heritage assets and stewardship land during the reporting period.</w:t>
      </w:r>
    </w:p>
    <w:p w14:paraId="48BC3A59" w14:textId="77777777" w:rsidR="000E6F1E" w:rsidRPr="001D34F3" w:rsidRDefault="000E6F1E" w:rsidP="00534D83">
      <w:pPr>
        <w:pStyle w:val="FAM-Subsection"/>
        <w:numPr>
          <w:ilvl w:val="0"/>
          <w:numId w:val="96"/>
        </w:numPr>
        <w:tabs>
          <w:tab w:val="clear" w:pos="1080"/>
          <w:tab w:val="num" w:pos="1800"/>
        </w:tabs>
        <w:ind w:left="1800"/>
        <w:rPr>
          <w:rFonts w:cs="Arial"/>
          <w:szCs w:val="22"/>
        </w:rPr>
      </w:pPr>
      <w:r w:rsidRPr="001D34F3">
        <w:rPr>
          <w:rFonts w:cs="Arial"/>
          <w:szCs w:val="22"/>
        </w:rPr>
        <w:t>Identify and understand the impact of systems/methods for classifying, accounting</w:t>
      </w:r>
      <w:r w:rsidR="00BB7D22" w:rsidRPr="001D34F3">
        <w:rPr>
          <w:rFonts w:cs="Arial"/>
          <w:szCs w:val="22"/>
        </w:rPr>
        <w:t xml:space="preserve"> for</w:t>
      </w:r>
      <w:r w:rsidRPr="001D34F3">
        <w:rPr>
          <w:rFonts w:cs="Arial"/>
          <w:szCs w:val="22"/>
        </w:rPr>
        <w:t xml:space="preserve">, and processing transactions related to heritage assets and stewardship land by interviewing the entity’s key personnel and </w:t>
      </w:r>
      <w:r w:rsidR="00BE6BEB" w:rsidRPr="001D34F3">
        <w:rPr>
          <w:rFonts w:cs="Arial"/>
          <w:szCs w:val="22"/>
        </w:rPr>
        <w:t xml:space="preserve">identifying and understanding </w:t>
      </w:r>
      <w:r w:rsidRPr="001D34F3">
        <w:rPr>
          <w:rFonts w:cs="Arial"/>
          <w:szCs w:val="22"/>
        </w:rPr>
        <w:t>its systems and methods for processing transactions.</w:t>
      </w:r>
    </w:p>
    <w:p w14:paraId="78173714" w14:textId="77777777" w:rsidR="000E6F1E" w:rsidRPr="001D34F3" w:rsidRDefault="000E6F1E" w:rsidP="00534D83">
      <w:pPr>
        <w:pStyle w:val="FAM-Subsection"/>
        <w:numPr>
          <w:ilvl w:val="0"/>
          <w:numId w:val="96"/>
        </w:numPr>
        <w:tabs>
          <w:tab w:val="clear" w:pos="1080"/>
          <w:tab w:val="num" w:pos="1800"/>
        </w:tabs>
        <w:ind w:left="1800"/>
        <w:rPr>
          <w:rFonts w:cs="Arial"/>
          <w:szCs w:val="22"/>
        </w:rPr>
      </w:pPr>
      <w:r w:rsidRPr="001D34F3">
        <w:rPr>
          <w:rFonts w:cs="Arial"/>
          <w:szCs w:val="22"/>
        </w:rPr>
        <w:t xml:space="preserve">Acquire expertise related to the assets </w:t>
      </w:r>
      <w:r w:rsidR="00BB7D22" w:rsidRPr="001D34F3">
        <w:rPr>
          <w:rFonts w:cs="Arial"/>
          <w:szCs w:val="22"/>
        </w:rPr>
        <w:t>being audited</w:t>
      </w:r>
      <w:r w:rsidR="00ED3FB0" w:rsidRPr="001D34F3">
        <w:rPr>
          <w:rFonts w:cs="Arial"/>
          <w:szCs w:val="22"/>
        </w:rPr>
        <w:t xml:space="preserve"> (e.g.</w:t>
      </w:r>
      <w:r w:rsidR="001802D9" w:rsidRPr="001D34F3">
        <w:rPr>
          <w:rFonts w:cs="Arial"/>
          <w:szCs w:val="22"/>
        </w:rPr>
        <w:t>,</w:t>
      </w:r>
      <w:r w:rsidR="00ED3FB0" w:rsidRPr="001D34F3">
        <w:rPr>
          <w:rFonts w:cs="Arial"/>
          <w:szCs w:val="22"/>
        </w:rPr>
        <w:t xml:space="preserve"> expertise </w:t>
      </w:r>
      <w:r w:rsidR="00B242BF" w:rsidRPr="001D34F3">
        <w:rPr>
          <w:rFonts w:cs="Arial"/>
          <w:szCs w:val="22"/>
        </w:rPr>
        <w:t>in</w:t>
      </w:r>
      <w:r w:rsidR="00ED3FB0" w:rsidRPr="001D34F3">
        <w:rPr>
          <w:rFonts w:cs="Arial"/>
          <w:szCs w:val="22"/>
        </w:rPr>
        <w:t xml:space="preserve"> valuation of multiuse heritage assets)</w:t>
      </w:r>
      <w:r w:rsidRPr="001D34F3">
        <w:rPr>
          <w:rFonts w:cs="Arial"/>
          <w:szCs w:val="22"/>
        </w:rPr>
        <w:t xml:space="preserve">. </w:t>
      </w:r>
      <w:r w:rsidR="00B7048B" w:rsidRPr="001D34F3">
        <w:rPr>
          <w:rFonts w:cs="Arial"/>
          <w:szCs w:val="22"/>
        </w:rPr>
        <w:t>Refer to AU-C 300.12 and FAM 620.</w:t>
      </w:r>
    </w:p>
    <w:p w14:paraId="2DA8F6CC" w14:textId="77777777" w:rsidR="000E6F1E" w:rsidRPr="001D34F3" w:rsidRDefault="000E6F1E" w:rsidP="00233E58">
      <w:pPr>
        <w:pStyle w:val="Heading4"/>
      </w:pPr>
      <w:r w:rsidRPr="001D34F3">
        <w:t>Internal Control Phase</w:t>
      </w:r>
    </w:p>
    <w:p w14:paraId="4610C5C1" w14:textId="77777777" w:rsidR="000E6F1E" w:rsidRPr="001D34F3" w:rsidRDefault="000E6F1E" w:rsidP="00473F41">
      <w:pPr>
        <w:pStyle w:val="FAM-Subsection"/>
        <w:rPr>
          <w:rFonts w:cs="Arial"/>
          <w:szCs w:val="22"/>
        </w:rPr>
      </w:pPr>
      <w:r w:rsidRPr="001D34F3">
        <w:rPr>
          <w:rFonts w:cs="Arial"/>
          <w:szCs w:val="22"/>
        </w:rPr>
        <w:t xml:space="preserve">To understand the internal controls </w:t>
      </w:r>
      <w:r w:rsidR="002F36C0" w:rsidRPr="001D34F3">
        <w:rPr>
          <w:rFonts w:cs="Arial"/>
          <w:szCs w:val="22"/>
        </w:rPr>
        <w:t xml:space="preserve">that </w:t>
      </w:r>
      <w:r w:rsidRPr="001D34F3">
        <w:rPr>
          <w:rFonts w:cs="Arial"/>
          <w:szCs w:val="22"/>
        </w:rPr>
        <w:t xml:space="preserve">the entity has </w:t>
      </w:r>
      <w:r w:rsidR="006560A9" w:rsidRPr="001D34F3">
        <w:rPr>
          <w:rFonts w:cs="Arial"/>
          <w:szCs w:val="22"/>
        </w:rPr>
        <w:t>implemented</w:t>
      </w:r>
      <w:r w:rsidRPr="001D34F3">
        <w:rPr>
          <w:rFonts w:cs="Arial"/>
          <w:szCs w:val="22"/>
        </w:rPr>
        <w:t xml:space="preserve"> for identifying, accounting</w:t>
      </w:r>
      <w:r w:rsidR="002F36C0" w:rsidRPr="001D34F3">
        <w:rPr>
          <w:rFonts w:cs="Arial"/>
          <w:szCs w:val="22"/>
        </w:rPr>
        <w:t xml:space="preserve"> for</w:t>
      </w:r>
      <w:r w:rsidRPr="001D34F3">
        <w:rPr>
          <w:rFonts w:cs="Arial"/>
          <w:szCs w:val="22"/>
        </w:rPr>
        <w:t>, and reporting heritage assets and stewardship land, the auditor may</w:t>
      </w:r>
      <w:r w:rsidR="002F36C0" w:rsidRPr="001D34F3">
        <w:rPr>
          <w:rFonts w:cs="Arial"/>
          <w:szCs w:val="22"/>
        </w:rPr>
        <w:t xml:space="preserve"> take the following actions</w:t>
      </w:r>
      <w:r w:rsidRPr="001D34F3">
        <w:rPr>
          <w:rFonts w:cs="Arial"/>
          <w:szCs w:val="22"/>
        </w:rPr>
        <w:t>:</w:t>
      </w:r>
    </w:p>
    <w:p w14:paraId="0C7F4832" w14:textId="23DDC5B3" w:rsidR="000E6F1E" w:rsidRPr="001D34F3" w:rsidRDefault="000E6F1E" w:rsidP="009762C9">
      <w:pPr>
        <w:pStyle w:val="FAM-alpha-2"/>
        <w:numPr>
          <w:ilvl w:val="1"/>
          <w:numId w:val="76"/>
        </w:numPr>
        <w:tabs>
          <w:tab w:val="clear" w:pos="1440"/>
          <w:tab w:val="num" w:pos="1800"/>
        </w:tabs>
        <w:ind w:left="1800"/>
      </w:pPr>
      <w:r w:rsidRPr="001D34F3">
        <w:t>Determine</w:t>
      </w:r>
      <w:r w:rsidR="002F36C0" w:rsidRPr="001D34F3">
        <w:t>,</w:t>
      </w:r>
      <w:r w:rsidRPr="001D34F3">
        <w:t xml:space="preserve"> through </w:t>
      </w:r>
      <w:r w:rsidR="002F36C0" w:rsidRPr="001D34F3">
        <w:t xml:space="preserve">inquiries </w:t>
      </w:r>
      <w:r w:rsidRPr="001D34F3">
        <w:t>of management, walk-throughs, inspection</w:t>
      </w:r>
      <w:r w:rsidR="002F36C0" w:rsidRPr="001D34F3">
        <w:t>s</w:t>
      </w:r>
      <w:r w:rsidRPr="001D34F3">
        <w:t xml:space="preserve"> of documents, review</w:t>
      </w:r>
      <w:r w:rsidR="002F36C0" w:rsidRPr="001D34F3">
        <w:t>s</w:t>
      </w:r>
      <w:r w:rsidRPr="001D34F3">
        <w:t xml:space="preserve"> of prior </w:t>
      </w:r>
      <w:r w:rsidR="002F36C0" w:rsidRPr="001D34F3">
        <w:t xml:space="preserve">years’ </w:t>
      </w:r>
      <w:r w:rsidRPr="001D34F3">
        <w:t>documentation</w:t>
      </w:r>
      <w:r w:rsidR="002F36C0" w:rsidRPr="001D34F3">
        <w:t>,</w:t>
      </w:r>
      <w:r w:rsidRPr="001D34F3">
        <w:t xml:space="preserve"> and other means applicable to the entity, the entity’s process for identifying, classifying</w:t>
      </w:r>
      <w:r w:rsidR="002F36C0" w:rsidRPr="001D34F3">
        <w:t>,</w:t>
      </w:r>
      <w:r w:rsidRPr="001D34F3">
        <w:t xml:space="preserve"> and reporting heritage assets and stewardship land</w:t>
      </w:r>
      <w:r w:rsidR="002F36C0" w:rsidRPr="001D34F3">
        <w:t>, specifically, the following</w:t>
      </w:r>
      <w:r w:rsidRPr="001D34F3">
        <w:t>:</w:t>
      </w:r>
    </w:p>
    <w:p w14:paraId="0A0159CB" w14:textId="77777777" w:rsidR="000E6F1E" w:rsidRPr="001D34F3" w:rsidRDefault="00864BA0" w:rsidP="00534D83">
      <w:pPr>
        <w:pStyle w:val="FAM-alpha-2"/>
        <w:numPr>
          <w:ilvl w:val="0"/>
          <w:numId w:val="95"/>
        </w:numPr>
        <w:spacing w:before="120"/>
        <w:ind w:left="2160"/>
      </w:pPr>
      <w:r w:rsidRPr="001D34F3">
        <w:t>W</w:t>
      </w:r>
      <w:r w:rsidR="000E6F1E" w:rsidRPr="001D34F3">
        <w:t>hether the entity has an authorization process and the related control procedures for acquisition and withdrawal transactions related to heritage assets and stewardship land</w:t>
      </w:r>
      <w:r w:rsidRPr="001D34F3">
        <w:t>.</w:t>
      </w:r>
    </w:p>
    <w:p w14:paraId="70DE79FD" w14:textId="77777777" w:rsidR="000E6F1E" w:rsidRPr="001D34F3" w:rsidRDefault="00864BA0" w:rsidP="00534D83">
      <w:pPr>
        <w:pStyle w:val="FAM-alpha-2"/>
        <w:numPr>
          <w:ilvl w:val="0"/>
          <w:numId w:val="95"/>
        </w:numPr>
        <w:spacing w:before="120"/>
        <w:ind w:left="2160"/>
      </w:pPr>
      <w:r w:rsidRPr="001D34F3">
        <w:t>H</w:t>
      </w:r>
      <w:r w:rsidR="000E6F1E" w:rsidRPr="001D34F3">
        <w:t xml:space="preserve">ow the entity has instituted a consistent methodology for </w:t>
      </w:r>
      <w:r w:rsidR="002F36C0" w:rsidRPr="001D34F3">
        <w:t>categorizing</w:t>
      </w:r>
      <w:r w:rsidR="000E6F1E" w:rsidRPr="001D34F3">
        <w:t xml:space="preserve"> heritage assets and stewardship land based on the entity’s mission and in accordance with SFFAS 29</w:t>
      </w:r>
      <w:r w:rsidRPr="001D34F3">
        <w:t>.</w:t>
      </w:r>
    </w:p>
    <w:p w14:paraId="21FAD66C" w14:textId="7AB490EA" w:rsidR="000E6F1E" w:rsidRPr="001D34F3" w:rsidRDefault="00864BA0" w:rsidP="00534D83">
      <w:pPr>
        <w:pStyle w:val="FAM-alpha-2"/>
        <w:numPr>
          <w:ilvl w:val="0"/>
          <w:numId w:val="95"/>
        </w:numPr>
        <w:spacing w:before="120"/>
        <w:ind w:left="2160"/>
      </w:pPr>
      <w:r w:rsidRPr="001D34F3">
        <w:t>H</w:t>
      </w:r>
      <w:r w:rsidR="000E6F1E" w:rsidRPr="001D34F3">
        <w:t xml:space="preserve">ow the entity records acquisitions and withdrawal transactions in the </w:t>
      </w:r>
      <w:r w:rsidR="00C5013C" w:rsidRPr="001D34F3">
        <w:t>financial management</w:t>
      </w:r>
      <w:r w:rsidR="000E6F1E" w:rsidRPr="001D34F3">
        <w:t xml:space="preserve"> system and performs reconciliations between the </w:t>
      </w:r>
      <w:r w:rsidR="00C5013C" w:rsidRPr="001D34F3">
        <w:t>financial management</w:t>
      </w:r>
      <w:r w:rsidR="000E6F1E" w:rsidRPr="001D34F3">
        <w:t xml:space="preserve"> system and the asset accountability system. In accordance with SFFAS 29, costs related to the acquisition, improvement, reconstruction</w:t>
      </w:r>
      <w:r w:rsidR="002F36C0" w:rsidRPr="001D34F3">
        <w:t>,</w:t>
      </w:r>
      <w:r w:rsidR="000E6F1E" w:rsidRPr="001D34F3">
        <w:t xml:space="preserve"> and renovation of heritage assets/stewardship land are recognized in the </w:t>
      </w:r>
      <w:r w:rsidR="002F36C0" w:rsidRPr="001D34F3">
        <w:t xml:space="preserve">statement </w:t>
      </w:r>
      <w:r w:rsidR="000E6F1E" w:rsidRPr="001D34F3">
        <w:t>of net cost for the period in which the costs are incurred. These include all costs incurred to prepare the item for its intended use</w:t>
      </w:r>
      <w:r w:rsidRPr="001D34F3">
        <w:t>.</w:t>
      </w:r>
    </w:p>
    <w:p w14:paraId="2F00BC49" w14:textId="77777777" w:rsidR="000E6F1E" w:rsidRPr="001D34F3" w:rsidRDefault="00864BA0" w:rsidP="00534D83">
      <w:pPr>
        <w:pStyle w:val="FAM-alpha-2"/>
        <w:numPr>
          <w:ilvl w:val="0"/>
          <w:numId w:val="95"/>
        </w:numPr>
        <w:spacing w:before="120"/>
        <w:ind w:left="2160"/>
      </w:pPr>
      <w:r w:rsidRPr="001D34F3">
        <w:lastRenderedPageBreak/>
        <w:t>W</w:t>
      </w:r>
      <w:r w:rsidR="000E6F1E" w:rsidRPr="001D34F3">
        <w:t>hether the entity maintains transaction logs or detailed records of transactions to facilitate the reconciliation process and whether the logs include sufficient information to enable identification and location of supporting documentation</w:t>
      </w:r>
      <w:r w:rsidRPr="001D34F3">
        <w:t>.</w:t>
      </w:r>
    </w:p>
    <w:p w14:paraId="4A440832" w14:textId="77777777" w:rsidR="000E6F1E" w:rsidRPr="001D34F3" w:rsidRDefault="00864BA0" w:rsidP="00534D83">
      <w:pPr>
        <w:pStyle w:val="FAM-alpha-2"/>
        <w:numPr>
          <w:ilvl w:val="0"/>
          <w:numId w:val="95"/>
        </w:numPr>
        <w:spacing w:before="120"/>
        <w:ind w:left="2160"/>
      </w:pPr>
      <w:r w:rsidRPr="001D34F3">
        <w:t>H</w:t>
      </w:r>
      <w:r w:rsidR="000E6F1E" w:rsidRPr="001D34F3">
        <w:t>ow the entity classifies and records transfers</w:t>
      </w:r>
      <w:r w:rsidR="002F36C0" w:rsidRPr="001D34F3">
        <w:t xml:space="preserve"> of heritage assets and stewardship land</w:t>
      </w:r>
      <w:r w:rsidR="000E6F1E" w:rsidRPr="001D34F3">
        <w:t xml:space="preserve"> to/from other federal</w:t>
      </w:r>
      <w:r w:rsidR="00BD1A05" w:rsidRPr="001D34F3">
        <w:t xml:space="preserve"> </w:t>
      </w:r>
      <w:r w:rsidR="000E6F1E" w:rsidRPr="001D34F3">
        <w:t>entities</w:t>
      </w:r>
      <w:r w:rsidRPr="001D34F3">
        <w:t>.</w:t>
      </w:r>
    </w:p>
    <w:p w14:paraId="2EFB518A" w14:textId="77777777" w:rsidR="000E6F1E" w:rsidRPr="001D34F3" w:rsidRDefault="00864BA0" w:rsidP="00534D83">
      <w:pPr>
        <w:pStyle w:val="FAM-alpha-2"/>
        <w:numPr>
          <w:ilvl w:val="0"/>
          <w:numId w:val="95"/>
        </w:numPr>
        <w:spacing w:before="120"/>
        <w:ind w:left="2160"/>
      </w:pPr>
      <w:r w:rsidRPr="001D34F3">
        <w:t>H</w:t>
      </w:r>
      <w:r w:rsidR="000E6F1E" w:rsidRPr="001D34F3">
        <w:t>ow the entity classifies and records donation or devise</w:t>
      </w:r>
      <w:r w:rsidR="001F1BD9" w:rsidRPr="001D34F3">
        <w:rPr>
          <w:rStyle w:val="FootnoteReference"/>
        </w:rPr>
        <w:footnoteReference w:id="38"/>
      </w:r>
      <w:r w:rsidR="000E6F1E" w:rsidRPr="001D34F3">
        <w:t xml:space="preserve"> of heritage assets and stewardship land</w:t>
      </w:r>
      <w:r w:rsidRPr="001D34F3">
        <w:t>.</w:t>
      </w:r>
    </w:p>
    <w:p w14:paraId="7A73D9C5" w14:textId="77777777" w:rsidR="00B7048B" w:rsidRPr="001D34F3" w:rsidRDefault="00864BA0" w:rsidP="00534D83">
      <w:pPr>
        <w:pStyle w:val="FAM-alpha-2"/>
        <w:numPr>
          <w:ilvl w:val="0"/>
          <w:numId w:val="95"/>
        </w:numPr>
        <w:spacing w:before="120"/>
        <w:ind w:left="2160"/>
      </w:pPr>
      <w:r w:rsidRPr="001D34F3">
        <w:t>W</w:t>
      </w:r>
      <w:r w:rsidR="00B7048B" w:rsidRPr="001D34F3">
        <w:t>hether the entity implements internal control to safeguard collection type heritage assets</w:t>
      </w:r>
      <w:r w:rsidRPr="001D34F3">
        <w:t>.</w:t>
      </w:r>
    </w:p>
    <w:p w14:paraId="49765513" w14:textId="77777777" w:rsidR="000E6F1E" w:rsidRPr="001D34F3" w:rsidRDefault="00864BA0" w:rsidP="00534D83">
      <w:pPr>
        <w:pStyle w:val="FAM-alpha-2"/>
        <w:numPr>
          <w:ilvl w:val="0"/>
          <w:numId w:val="95"/>
        </w:numPr>
        <w:spacing w:before="120"/>
        <w:ind w:left="2160"/>
      </w:pPr>
      <w:r w:rsidRPr="001D34F3">
        <w:t>W</w:t>
      </w:r>
      <w:r w:rsidR="000E6F1E" w:rsidRPr="001D34F3">
        <w:t>hether the entity separates and capitalizes multiuse heritage assets. The cost of acquisition, improvement, reconstruction, or renovation of multiuse heritage assets should be capitalized as general PP&amp;E and depreciated over its useful life</w:t>
      </w:r>
      <w:r w:rsidRPr="001D34F3">
        <w:t>.</w:t>
      </w:r>
    </w:p>
    <w:p w14:paraId="5BAA9324" w14:textId="77777777" w:rsidR="000E6F1E" w:rsidRPr="001D34F3" w:rsidRDefault="00864BA0" w:rsidP="00534D83">
      <w:pPr>
        <w:pStyle w:val="FAM-alpha-2"/>
        <w:numPr>
          <w:ilvl w:val="0"/>
          <w:numId w:val="95"/>
        </w:numPr>
        <w:spacing w:before="120"/>
        <w:ind w:left="2160"/>
      </w:pPr>
      <w:r w:rsidRPr="001D34F3">
        <w:t>W</w:t>
      </w:r>
      <w:r w:rsidR="000E6F1E" w:rsidRPr="001D34F3">
        <w:t>hether and how the entity conducts periodic physical inventories designed to verify the existence, location, and condition of all property listed in the accounts and to verify the completeness of recorded units.</w:t>
      </w:r>
    </w:p>
    <w:p w14:paraId="39DBB2BB" w14:textId="1521990B" w:rsidR="000E6F1E" w:rsidRPr="001D34F3" w:rsidRDefault="000E6F1E" w:rsidP="009762C9">
      <w:pPr>
        <w:pStyle w:val="FAM-alpha-2"/>
        <w:numPr>
          <w:ilvl w:val="1"/>
          <w:numId w:val="76"/>
        </w:numPr>
        <w:tabs>
          <w:tab w:val="clear" w:pos="1440"/>
          <w:tab w:val="num" w:pos="1800"/>
        </w:tabs>
        <w:ind w:left="1800"/>
      </w:pPr>
      <w:r w:rsidRPr="001D34F3">
        <w:t>Prepare or update the cycle memorandum, flowchart, LIRA</w:t>
      </w:r>
      <w:r w:rsidR="00BE6BEB" w:rsidRPr="001D34F3">
        <w:t xml:space="preserve"> form</w:t>
      </w:r>
      <w:r w:rsidRPr="001D34F3">
        <w:t xml:space="preserve">, and SCE </w:t>
      </w:r>
      <w:r w:rsidR="00BE6BEB" w:rsidRPr="001D34F3">
        <w:t>worksheet</w:t>
      </w:r>
      <w:r w:rsidRPr="001D34F3">
        <w:t xml:space="preserve"> (see F</w:t>
      </w:r>
      <w:r w:rsidR="001B5FCF" w:rsidRPr="001D34F3">
        <w:t>AM 390, FAM 395 H, and FAM 395 G</w:t>
      </w:r>
      <w:r w:rsidRPr="001D34F3">
        <w:t>).</w:t>
      </w:r>
    </w:p>
    <w:p w14:paraId="3C6483EE" w14:textId="77777777" w:rsidR="000E6F1E" w:rsidRPr="001D34F3" w:rsidRDefault="000E6F1E" w:rsidP="00233E58">
      <w:pPr>
        <w:pStyle w:val="Heading4"/>
      </w:pPr>
      <w:r w:rsidRPr="001D34F3">
        <w:t>Testing Phase</w:t>
      </w:r>
    </w:p>
    <w:p w14:paraId="77260CB0" w14:textId="77777777" w:rsidR="000E6F1E" w:rsidRPr="001D34F3" w:rsidRDefault="000E6F1E" w:rsidP="00D917EC">
      <w:pPr>
        <w:pStyle w:val="FAM-Subsection"/>
        <w:rPr>
          <w:rFonts w:cs="Arial"/>
          <w:szCs w:val="22"/>
        </w:rPr>
      </w:pPr>
      <w:r w:rsidRPr="001D34F3">
        <w:rPr>
          <w:rFonts w:cs="Arial"/>
          <w:szCs w:val="22"/>
        </w:rPr>
        <w:t xml:space="preserve">For heritage assets and stewardship land, if the auditor preliminarily determines that the entity’s internal controls are designed and </w:t>
      </w:r>
      <w:r w:rsidR="006560A9" w:rsidRPr="001D34F3">
        <w:rPr>
          <w:rFonts w:cs="Arial"/>
          <w:szCs w:val="22"/>
        </w:rPr>
        <w:t>implemented</w:t>
      </w:r>
      <w:r w:rsidR="004E4A78" w:rsidRPr="001D34F3">
        <w:rPr>
          <w:rFonts w:cs="Arial"/>
          <w:szCs w:val="22"/>
        </w:rPr>
        <w:t xml:space="preserve"> effectively</w:t>
      </w:r>
      <w:r w:rsidRPr="001D34F3">
        <w:rPr>
          <w:rFonts w:cs="Arial"/>
          <w:szCs w:val="22"/>
        </w:rPr>
        <w:t xml:space="preserve">, the auditor should test the operating effectiveness of such controls and perform substantive procedures. The audit objectives for substantive procedures </w:t>
      </w:r>
      <w:r w:rsidR="005E2EFF" w:rsidRPr="001D34F3">
        <w:rPr>
          <w:rFonts w:cs="Arial"/>
          <w:szCs w:val="22"/>
        </w:rPr>
        <w:t xml:space="preserve">are </w:t>
      </w:r>
      <w:r w:rsidR="00161E05" w:rsidRPr="001D34F3">
        <w:rPr>
          <w:rFonts w:cs="Arial"/>
          <w:szCs w:val="22"/>
        </w:rPr>
        <w:t>as follows</w:t>
      </w:r>
      <w:r w:rsidRPr="001D34F3">
        <w:rPr>
          <w:rFonts w:cs="Arial"/>
          <w:szCs w:val="22"/>
        </w:rPr>
        <w:t>:</w:t>
      </w:r>
    </w:p>
    <w:p w14:paraId="09C1A3DE" w14:textId="77777777" w:rsidR="000E6F1E" w:rsidRPr="001D34F3" w:rsidRDefault="000E6F1E" w:rsidP="00534D83">
      <w:pPr>
        <w:pStyle w:val="FAM-Subsection"/>
        <w:numPr>
          <w:ilvl w:val="0"/>
          <w:numId w:val="97"/>
        </w:numPr>
        <w:tabs>
          <w:tab w:val="clear" w:pos="1080"/>
          <w:tab w:val="num" w:pos="1800"/>
        </w:tabs>
        <w:ind w:left="1800"/>
        <w:rPr>
          <w:rFonts w:cs="Arial"/>
          <w:szCs w:val="22"/>
        </w:rPr>
      </w:pPr>
      <w:r w:rsidRPr="001D34F3">
        <w:rPr>
          <w:rFonts w:cs="Arial"/>
          <w:szCs w:val="22"/>
        </w:rPr>
        <w:t>Determine the existence of recorded heritage assets and stewardship land.</w:t>
      </w:r>
    </w:p>
    <w:p w14:paraId="64B82CB9" w14:textId="77777777" w:rsidR="000E6F1E" w:rsidRPr="001D34F3" w:rsidRDefault="000E6F1E" w:rsidP="00534D83">
      <w:pPr>
        <w:pStyle w:val="FAM-Subsection"/>
        <w:widowControl w:val="0"/>
        <w:numPr>
          <w:ilvl w:val="0"/>
          <w:numId w:val="97"/>
        </w:numPr>
        <w:tabs>
          <w:tab w:val="clear" w:pos="1080"/>
          <w:tab w:val="num" w:pos="1800"/>
        </w:tabs>
        <w:ind w:left="1800"/>
        <w:rPr>
          <w:rFonts w:cs="Arial"/>
          <w:szCs w:val="22"/>
        </w:rPr>
      </w:pPr>
      <w:r w:rsidRPr="001D34F3">
        <w:rPr>
          <w:rFonts w:cs="Arial"/>
          <w:szCs w:val="22"/>
        </w:rPr>
        <w:t>Determine the completeness of recorded heritage assets and stewardship land.</w:t>
      </w:r>
    </w:p>
    <w:p w14:paraId="0898B470" w14:textId="77777777" w:rsidR="000E6F1E" w:rsidRPr="001D34F3" w:rsidRDefault="000E6F1E" w:rsidP="00534D83">
      <w:pPr>
        <w:pStyle w:val="FAM-Subsection"/>
        <w:widowControl w:val="0"/>
        <w:numPr>
          <w:ilvl w:val="0"/>
          <w:numId w:val="97"/>
        </w:numPr>
        <w:tabs>
          <w:tab w:val="clear" w:pos="1080"/>
          <w:tab w:val="num" w:pos="1800"/>
        </w:tabs>
        <w:ind w:left="1800"/>
        <w:rPr>
          <w:rFonts w:cs="Arial"/>
          <w:szCs w:val="22"/>
        </w:rPr>
      </w:pPr>
      <w:r w:rsidRPr="001D34F3">
        <w:rPr>
          <w:rFonts w:cs="Arial"/>
          <w:szCs w:val="22"/>
        </w:rPr>
        <w:t>Determine the entity’s ownership rights to record these assets as heritage assets and stewardship land in accordance with SFFAS 29.</w:t>
      </w:r>
    </w:p>
    <w:p w14:paraId="654EF07F" w14:textId="77777777" w:rsidR="000E6F1E" w:rsidRPr="001D34F3" w:rsidRDefault="000E6F1E" w:rsidP="00534D83">
      <w:pPr>
        <w:pStyle w:val="FAM-Subsection"/>
        <w:numPr>
          <w:ilvl w:val="0"/>
          <w:numId w:val="97"/>
        </w:numPr>
        <w:tabs>
          <w:tab w:val="clear" w:pos="1080"/>
          <w:tab w:val="num" w:pos="1800"/>
        </w:tabs>
        <w:ind w:left="1800"/>
        <w:rPr>
          <w:rFonts w:cs="Arial"/>
          <w:szCs w:val="22"/>
        </w:rPr>
      </w:pPr>
      <w:r w:rsidRPr="001D34F3">
        <w:rPr>
          <w:rFonts w:cs="Arial"/>
          <w:szCs w:val="22"/>
        </w:rPr>
        <w:t>Determine the clerical accuracy of unit schedules for additions and deletions.</w:t>
      </w:r>
    </w:p>
    <w:p w14:paraId="206D20BD" w14:textId="77777777" w:rsidR="000E6F1E" w:rsidRPr="001D34F3" w:rsidRDefault="000E6F1E" w:rsidP="00534D83">
      <w:pPr>
        <w:pStyle w:val="FAM-Subsection"/>
        <w:numPr>
          <w:ilvl w:val="0"/>
          <w:numId w:val="97"/>
        </w:numPr>
        <w:tabs>
          <w:tab w:val="clear" w:pos="1080"/>
          <w:tab w:val="num" w:pos="1800"/>
        </w:tabs>
        <w:ind w:left="1800"/>
        <w:rPr>
          <w:rFonts w:cs="Arial"/>
          <w:szCs w:val="22"/>
        </w:rPr>
      </w:pPr>
      <w:r w:rsidRPr="001D34F3">
        <w:rPr>
          <w:rFonts w:cs="Arial"/>
          <w:szCs w:val="22"/>
        </w:rPr>
        <w:t>Determine</w:t>
      </w:r>
      <w:r w:rsidR="00FE7926" w:rsidRPr="001D34F3">
        <w:rPr>
          <w:rFonts w:cs="Arial"/>
          <w:szCs w:val="22"/>
        </w:rPr>
        <w:t xml:space="preserve"> that</w:t>
      </w:r>
      <w:r w:rsidRPr="001D34F3">
        <w:rPr>
          <w:rFonts w:cs="Arial"/>
          <w:szCs w:val="22"/>
        </w:rPr>
        <w:t xml:space="preserve"> the aggregation and categorizations of physical units are in accordance with guidelines established in SFFAS 29. For example, </w:t>
      </w:r>
      <w:r w:rsidR="008E59C5" w:rsidRPr="001D34F3">
        <w:rPr>
          <w:rFonts w:cs="Arial"/>
          <w:szCs w:val="22"/>
        </w:rPr>
        <w:t xml:space="preserve">the Department of the Interior </w:t>
      </w:r>
      <w:r w:rsidRPr="001D34F3">
        <w:rPr>
          <w:rFonts w:cs="Arial"/>
          <w:szCs w:val="22"/>
        </w:rPr>
        <w:t>has reported the number of federal parks, instead of the number of acres those parks</w:t>
      </w:r>
      <w:r w:rsidR="00FE7926" w:rsidRPr="001D34F3">
        <w:rPr>
          <w:rFonts w:cs="Arial"/>
          <w:szCs w:val="22"/>
        </w:rPr>
        <w:t xml:space="preserve"> comprise</w:t>
      </w:r>
      <w:r w:rsidRPr="001D34F3">
        <w:rPr>
          <w:rFonts w:cs="Arial"/>
          <w:szCs w:val="22"/>
        </w:rPr>
        <w:t>, as physical units.</w:t>
      </w:r>
    </w:p>
    <w:p w14:paraId="158DBC05" w14:textId="77777777" w:rsidR="000E6F1E" w:rsidRPr="001D34F3" w:rsidRDefault="000E6F1E" w:rsidP="00534D83">
      <w:pPr>
        <w:pStyle w:val="FAM-Subsection"/>
        <w:numPr>
          <w:ilvl w:val="0"/>
          <w:numId w:val="97"/>
        </w:numPr>
        <w:tabs>
          <w:tab w:val="clear" w:pos="1080"/>
          <w:tab w:val="num" w:pos="1800"/>
        </w:tabs>
        <w:ind w:left="1800"/>
        <w:rPr>
          <w:rFonts w:cs="Arial"/>
          <w:szCs w:val="22"/>
        </w:rPr>
      </w:pPr>
      <w:r w:rsidRPr="001D34F3">
        <w:rPr>
          <w:rFonts w:cs="Arial"/>
          <w:szCs w:val="22"/>
        </w:rPr>
        <w:lastRenderedPageBreak/>
        <w:t xml:space="preserve">Determine </w:t>
      </w:r>
      <w:r w:rsidR="00FE7926" w:rsidRPr="001D34F3">
        <w:rPr>
          <w:rFonts w:cs="Arial"/>
          <w:szCs w:val="22"/>
        </w:rPr>
        <w:t xml:space="preserve">that </w:t>
      </w:r>
      <w:r w:rsidRPr="001D34F3">
        <w:rPr>
          <w:rFonts w:cs="Arial"/>
          <w:szCs w:val="22"/>
        </w:rPr>
        <w:t xml:space="preserve">the presentation and disclosure of heritage assets and stewardship land and </w:t>
      </w:r>
      <w:r w:rsidR="00FE7926" w:rsidRPr="001D34F3">
        <w:rPr>
          <w:rFonts w:cs="Arial"/>
          <w:szCs w:val="22"/>
        </w:rPr>
        <w:t xml:space="preserve">the </w:t>
      </w:r>
      <w:r w:rsidRPr="001D34F3">
        <w:rPr>
          <w:rFonts w:cs="Arial"/>
          <w:szCs w:val="22"/>
        </w:rPr>
        <w:t xml:space="preserve">note disclosures are in accordance </w:t>
      </w:r>
      <w:r w:rsidR="00FE7926" w:rsidRPr="001D34F3">
        <w:rPr>
          <w:rFonts w:cs="Arial"/>
          <w:szCs w:val="22"/>
        </w:rPr>
        <w:t xml:space="preserve">with </w:t>
      </w:r>
      <w:r w:rsidRPr="001D34F3">
        <w:rPr>
          <w:rFonts w:cs="Arial"/>
          <w:szCs w:val="22"/>
        </w:rPr>
        <w:t>SFFAS 29.</w:t>
      </w:r>
    </w:p>
    <w:p w14:paraId="7972B89F" w14:textId="77777777" w:rsidR="000E6F1E" w:rsidRPr="001D34F3" w:rsidRDefault="000E6F1E" w:rsidP="00473F41">
      <w:pPr>
        <w:pStyle w:val="FAM-Subsection"/>
        <w:rPr>
          <w:rFonts w:cs="Arial"/>
          <w:szCs w:val="22"/>
        </w:rPr>
      </w:pPr>
      <w:r w:rsidRPr="001D34F3">
        <w:rPr>
          <w:rFonts w:cs="Arial"/>
          <w:b/>
          <w:szCs w:val="22"/>
        </w:rPr>
        <w:t>Existence</w:t>
      </w:r>
      <w:r w:rsidR="00C51F7A" w:rsidRPr="001D34F3">
        <w:rPr>
          <w:rFonts w:cs="Arial"/>
          <w:b/>
          <w:szCs w:val="22"/>
        </w:rPr>
        <w:t>.</w:t>
      </w:r>
      <w:r w:rsidRPr="001D34F3">
        <w:rPr>
          <w:rFonts w:cs="Arial"/>
          <w:b/>
          <w:szCs w:val="22"/>
        </w:rPr>
        <w:t xml:space="preserve"> </w:t>
      </w:r>
      <w:r w:rsidRPr="001D34F3">
        <w:rPr>
          <w:rFonts w:cs="Arial"/>
          <w:szCs w:val="22"/>
        </w:rPr>
        <w:t>To determine the existence of heritage assets and stewardship land, the auditor may</w:t>
      </w:r>
      <w:r w:rsidR="00FE7926" w:rsidRPr="001D34F3">
        <w:rPr>
          <w:rFonts w:cs="Arial"/>
          <w:szCs w:val="22"/>
        </w:rPr>
        <w:t xml:space="preserve"> take the following actions</w:t>
      </w:r>
      <w:r w:rsidRPr="001D34F3">
        <w:rPr>
          <w:rFonts w:cs="Arial"/>
          <w:szCs w:val="22"/>
        </w:rPr>
        <w:t>:</w:t>
      </w:r>
    </w:p>
    <w:p w14:paraId="41219D6E" w14:textId="77777777" w:rsidR="000E6F1E" w:rsidRPr="001D34F3" w:rsidRDefault="000E6F1E" w:rsidP="00534D83">
      <w:pPr>
        <w:pStyle w:val="FAM-Subsection"/>
        <w:numPr>
          <w:ilvl w:val="0"/>
          <w:numId w:val="98"/>
        </w:numPr>
        <w:ind w:left="1800"/>
        <w:rPr>
          <w:rFonts w:cs="Arial"/>
          <w:szCs w:val="22"/>
        </w:rPr>
      </w:pPr>
      <w:r w:rsidRPr="001D34F3">
        <w:rPr>
          <w:rFonts w:cs="Arial"/>
          <w:szCs w:val="22"/>
        </w:rPr>
        <w:t xml:space="preserve">Obtain a summary analysis of changes in heritage assets and stewardship land (i.e., beginning balance, additions, deletions, and ending balance) in the current fiscal year and reconcile </w:t>
      </w:r>
      <w:r w:rsidR="00FE7926" w:rsidRPr="001D34F3">
        <w:rPr>
          <w:rFonts w:cs="Arial"/>
          <w:szCs w:val="22"/>
        </w:rPr>
        <w:t xml:space="preserve">these </w:t>
      </w:r>
      <w:r w:rsidRPr="001D34F3">
        <w:rPr>
          <w:rFonts w:cs="Arial"/>
          <w:szCs w:val="22"/>
        </w:rPr>
        <w:t>to supporting schedules. During a first-year audit, the auditor should test the beginning balance for over- and understatement.</w:t>
      </w:r>
    </w:p>
    <w:p w14:paraId="41A14D91" w14:textId="77777777" w:rsidR="000E6F1E" w:rsidRPr="001D34F3" w:rsidRDefault="009600D3" w:rsidP="00534D83">
      <w:pPr>
        <w:pStyle w:val="FAM-alpha-2"/>
        <w:numPr>
          <w:ilvl w:val="0"/>
          <w:numId w:val="98"/>
        </w:numPr>
        <w:ind w:left="1800"/>
      </w:pPr>
      <w:r w:rsidRPr="001D34F3">
        <w:t xml:space="preserve">Test </w:t>
      </w:r>
      <w:r w:rsidR="000E6F1E" w:rsidRPr="001D34F3">
        <w:t>a</w:t>
      </w:r>
      <w:r w:rsidR="003A4763" w:rsidRPr="001D34F3">
        <w:t>n audit</w:t>
      </w:r>
      <w:r w:rsidR="000E6F1E" w:rsidRPr="001D34F3">
        <w:t xml:space="preserve"> sample of additions during the year </w:t>
      </w:r>
      <w:r w:rsidRPr="001D34F3">
        <w:t xml:space="preserve">by comparing the additions </w:t>
      </w:r>
      <w:r w:rsidR="000E6F1E" w:rsidRPr="001D34F3">
        <w:t>to the original documentation</w:t>
      </w:r>
      <w:r w:rsidR="00710846" w:rsidRPr="001D34F3">
        <w:t>,</w:t>
      </w:r>
      <w:r w:rsidR="000E6F1E" w:rsidRPr="001D34F3">
        <w:t xml:space="preserve"> such as contracts, deeds, work orders, and invoices.</w:t>
      </w:r>
    </w:p>
    <w:p w14:paraId="64298DE3" w14:textId="77777777" w:rsidR="000E6F1E" w:rsidRPr="001D34F3" w:rsidRDefault="009600D3" w:rsidP="00534D83">
      <w:pPr>
        <w:pStyle w:val="FAM-alpha-2"/>
        <w:numPr>
          <w:ilvl w:val="0"/>
          <w:numId w:val="98"/>
        </w:numPr>
        <w:ind w:left="1800"/>
      </w:pPr>
      <w:r w:rsidRPr="001D34F3">
        <w:t>M</w:t>
      </w:r>
      <w:r w:rsidR="000E6F1E" w:rsidRPr="001D34F3">
        <w:t xml:space="preserve">ake physical inspections of </w:t>
      </w:r>
      <w:r w:rsidRPr="001D34F3">
        <w:t>a</w:t>
      </w:r>
      <w:r w:rsidR="003A4763" w:rsidRPr="001D34F3">
        <w:t>n audit</w:t>
      </w:r>
      <w:r w:rsidRPr="001D34F3">
        <w:t xml:space="preserve"> sample of </w:t>
      </w:r>
      <w:r w:rsidR="000E6F1E" w:rsidRPr="001D34F3">
        <w:t>acquisitions</w:t>
      </w:r>
      <w:r w:rsidR="00B15916" w:rsidRPr="001D34F3">
        <w:t>.</w:t>
      </w:r>
      <w:r w:rsidR="000E6F1E" w:rsidRPr="001D34F3">
        <w:t xml:space="preserve"> The auditor should coordinate </w:t>
      </w:r>
      <w:r w:rsidR="00710846" w:rsidRPr="001D34F3">
        <w:t xml:space="preserve">physical </w:t>
      </w:r>
      <w:r w:rsidR="000E6F1E" w:rsidRPr="001D34F3">
        <w:t xml:space="preserve">inspections with the appropriate entity staff, particularly when visiting nonfederal repositories </w:t>
      </w:r>
      <w:r w:rsidR="00710846" w:rsidRPr="001D34F3">
        <w:t xml:space="preserve">that </w:t>
      </w:r>
      <w:r w:rsidR="000E6F1E" w:rsidRPr="001D34F3">
        <w:t xml:space="preserve">hold federal museum collections. This will ensure that visits are efficient and productive and </w:t>
      </w:r>
      <w:r w:rsidR="00710846" w:rsidRPr="001D34F3">
        <w:t xml:space="preserve">that </w:t>
      </w:r>
      <w:r w:rsidR="000E6F1E" w:rsidRPr="001D34F3">
        <w:t>relationships between repositories and the entity are maintained.</w:t>
      </w:r>
    </w:p>
    <w:p w14:paraId="293531FB" w14:textId="77777777" w:rsidR="00B15916" w:rsidRPr="001D34F3" w:rsidRDefault="00B15916" w:rsidP="00534D83">
      <w:pPr>
        <w:pStyle w:val="FAM-alpha-2"/>
        <w:numPr>
          <w:ilvl w:val="0"/>
          <w:numId w:val="98"/>
        </w:numPr>
        <w:ind w:left="1800"/>
      </w:pPr>
      <w:r w:rsidRPr="001D34F3">
        <w:t>Examine supporting documents on an audit sample of disposals.</w:t>
      </w:r>
    </w:p>
    <w:p w14:paraId="78CB2EF7" w14:textId="77777777" w:rsidR="000E6F1E" w:rsidRPr="001D34F3" w:rsidRDefault="000E6F1E" w:rsidP="00D917EC">
      <w:pPr>
        <w:pStyle w:val="FAM-Subsection"/>
        <w:rPr>
          <w:rFonts w:cs="Arial"/>
          <w:szCs w:val="22"/>
        </w:rPr>
      </w:pPr>
      <w:r w:rsidRPr="001D34F3">
        <w:rPr>
          <w:rFonts w:cs="Arial"/>
          <w:b/>
          <w:szCs w:val="22"/>
        </w:rPr>
        <w:t>Completeness</w:t>
      </w:r>
      <w:r w:rsidR="00C51F7A" w:rsidRPr="001D34F3">
        <w:rPr>
          <w:rFonts w:cs="Arial"/>
          <w:b/>
          <w:szCs w:val="22"/>
        </w:rPr>
        <w:t>.</w:t>
      </w:r>
      <w:r w:rsidRPr="001D34F3">
        <w:rPr>
          <w:rFonts w:cs="Arial"/>
          <w:b/>
          <w:szCs w:val="22"/>
        </w:rPr>
        <w:t xml:space="preserve"> </w:t>
      </w:r>
      <w:r w:rsidRPr="001D34F3">
        <w:rPr>
          <w:rFonts w:cs="Arial"/>
          <w:szCs w:val="22"/>
        </w:rPr>
        <w:t>The auditor may determine the completeness of recorded heritage assets and stewardship land by tracing transactions recorded in supporting schedules to the asset accountability system. The auditor may also perform additional procedures</w:t>
      </w:r>
      <w:r w:rsidR="00667094" w:rsidRPr="001D34F3">
        <w:rPr>
          <w:rFonts w:cs="Arial"/>
          <w:szCs w:val="22"/>
        </w:rPr>
        <w:t>,</w:t>
      </w:r>
      <w:r w:rsidRPr="001D34F3">
        <w:rPr>
          <w:rFonts w:cs="Arial"/>
          <w:szCs w:val="22"/>
        </w:rPr>
        <w:t xml:space="preserve"> such as inquiries and field inspections. Usually, </w:t>
      </w:r>
      <w:r w:rsidR="00BE6BEB" w:rsidRPr="001D34F3">
        <w:rPr>
          <w:rFonts w:cs="Arial"/>
          <w:szCs w:val="22"/>
        </w:rPr>
        <w:t xml:space="preserve">there are </w:t>
      </w:r>
      <w:r w:rsidRPr="001D34F3">
        <w:rPr>
          <w:rFonts w:cs="Arial"/>
          <w:szCs w:val="22"/>
        </w:rPr>
        <w:t xml:space="preserve">few changes </w:t>
      </w:r>
      <w:r w:rsidR="00BE6BEB" w:rsidRPr="001D34F3">
        <w:rPr>
          <w:rFonts w:cs="Arial"/>
          <w:szCs w:val="22"/>
        </w:rPr>
        <w:t>to</w:t>
      </w:r>
      <w:r w:rsidRPr="001D34F3">
        <w:rPr>
          <w:rFonts w:cs="Arial"/>
          <w:szCs w:val="22"/>
        </w:rPr>
        <w:t xml:space="preserve"> heritage assets and stewardship land during the year</w:t>
      </w:r>
      <w:r w:rsidR="00667094" w:rsidRPr="001D34F3">
        <w:rPr>
          <w:rFonts w:cs="Arial"/>
          <w:szCs w:val="22"/>
        </w:rPr>
        <w:t>,</w:t>
      </w:r>
      <w:r w:rsidRPr="001D34F3">
        <w:rPr>
          <w:rFonts w:cs="Arial"/>
          <w:szCs w:val="22"/>
        </w:rPr>
        <w:t xml:space="preserve"> and the auditor should investigate significant changes in balances. Since cutoff errors are not a major risk in establishing the completeness of recorded assets, if the auditor is satisfied with the beginning balances and verifies the acquisition and withdrawals of the current period, the auditor may have sufficient appropriate evidence about the ending balance. </w:t>
      </w:r>
    </w:p>
    <w:p w14:paraId="25D5B032" w14:textId="77777777" w:rsidR="000E6F1E" w:rsidRPr="001D34F3" w:rsidRDefault="000E6F1E" w:rsidP="00D917EC">
      <w:pPr>
        <w:pStyle w:val="FAM-Subsection"/>
        <w:rPr>
          <w:rFonts w:cs="Arial"/>
          <w:szCs w:val="22"/>
        </w:rPr>
      </w:pPr>
      <w:r w:rsidRPr="001D34F3">
        <w:rPr>
          <w:rFonts w:cs="Arial"/>
          <w:b/>
          <w:szCs w:val="22"/>
        </w:rPr>
        <w:t xml:space="preserve">Rights and </w:t>
      </w:r>
      <w:r w:rsidR="00667094" w:rsidRPr="001D34F3">
        <w:rPr>
          <w:rFonts w:cs="Arial"/>
          <w:b/>
          <w:szCs w:val="22"/>
        </w:rPr>
        <w:t>obligations</w:t>
      </w:r>
      <w:r w:rsidR="00C51F7A" w:rsidRPr="001D34F3">
        <w:rPr>
          <w:rFonts w:cs="Arial"/>
          <w:b/>
          <w:szCs w:val="22"/>
        </w:rPr>
        <w:t>.</w:t>
      </w:r>
      <w:r w:rsidRPr="001D34F3">
        <w:rPr>
          <w:rFonts w:cs="Arial"/>
          <w:b/>
          <w:szCs w:val="22"/>
        </w:rPr>
        <w:t xml:space="preserve"> </w:t>
      </w:r>
      <w:r w:rsidRPr="001D34F3">
        <w:rPr>
          <w:rFonts w:cs="Arial"/>
          <w:szCs w:val="22"/>
        </w:rPr>
        <w:t>To determine the entity’s ownership rights to record property as heritage assets and stewardship land, the auditor may</w:t>
      </w:r>
      <w:r w:rsidR="00667094" w:rsidRPr="001D34F3">
        <w:rPr>
          <w:rFonts w:cs="Arial"/>
          <w:szCs w:val="22"/>
        </w:rPr>
        <w:t xml:space="preserve"> do the following</w:t>
      </w:r>
      <w:r w:rsidRPr="001D34F3">
        <w:rPr>
          <w:rFonts w:cs="Arial"/>
          <w:szCs w:val="22"/>
        </w:rPr>
        <w:t>:</w:t>
      </w:r>
    </w:p>
    <w:p w14:paraId="11D52863" w14:textId="77777777" w:rsidR="000E6F1E" w:rsidRPr="001D34F3" w:rsidRDefault="000E6F1E" w:rsidP="00534D83">
      <w:pPr>
        <w:pStyle w:val="FAM-Subsection"/>
        <w:widowControl w:val="0"/>
        <w:numPr>
          <w:ilvl w:val="0"/>
          <w:numId w:val="99"/>
        </w:numPr>
        <w:tabs>
          <w:tab w:val="clear" w:pos="1080"/>
          <w:tab w:val="num" w:pos="1800"/>
        </w:tabs>
        <w:ind w:left="1800"/>
        <w:rPr>
          <w:rFonts w:cs="Arial"/>
          <w:szCs w:val="22"/>
        </w:rPr>
      </w:pPr>
      <w:r w:rsidRPr="001D34F3">
        <w:rPr>
          <w:rFonts w:cs="Arial"/>
          <w:szCs w:val="22"/>
        </w:rPr>
        <w:t>Examine FASAB definitions of heritage assets and stewardship land, historical documents, and compliance procedures to determine the entity’s ownership rights to record the property as heritage assets and stewardship land (as opposed to another federal entity).</w:t>
      </w:r>
    </w:p>
    <w:p w14:paraId="397B169D" w14:textId="77777777" w:rsidR="000E6F1E" w:rsidRPr="001D34F3" w:rsidRDefault="000E6F1E" w:rsidP="00534D83">
      <w:pPr>
        <w:pStyle w:val="FAM-Subsection"/>
        <w:widowControl w:val="0"/>
        <w:numPr>
          <w:ilvl w:val="0"/>
          <w:numId w:val="99"/>
        </w:numPr>
        <w:tabs>
          <w:tab w:val="clear" w:pos="1080"/>
          <w:tab w:val="num" w:pos="1800"/>
        </w:tabs>
        <w:ind w:left="1800"/>
        <w:rPr>
          <w:rFonts w:cs="Arial"/>
          <w:szCs w:val="22"/>
        </w:rPr>
      </w:pPr>
      <w:r w:rsidRPr="001D34F3">
        <w:rPr>
          <w:rFonts w:cs="Arial"/>
          <w:szCs w:val="22"/>
        </w:rPr>
        <w:t>Examine documents</w:t>
      </w:r>
      <w:r w:rsidR="00667094" w:rsidRPr="001D34F3">
        <w:rPr>
          <w:rFonts w:cs="Arial"/>
          <w:szCs w:val="22"/>
        </w:rPr>
        <w:t>,</w:t>
      </w:r>
      <w:r w:rsidRPr="001D34F3">
        <w:rPr>
          <w:rFonts w:cs="Arial"/>
          <w:szCs w:val="22"/>
        </w:rPr>
        <w:t xml:space="preserve"> such as public records, property deeds, property tax bills (or exceptions), and other documents specific to the entity’s documentation of legal ownership</w:t>
      </w:r>
      <w:r w:rsidR="00667094" w:rsidRPr="001D34F3">
        <w:rPr>
          <w:rFonts w:cs="Arial"/>
          <w:szCs w:val="22"/>
        </w:rPr>
        <w:t>, to determine legal ownership</w:t>
      </w:r>
      <w:r w:rsidRPr="001D34F3">
        <w:rPr>
          <w:rFonts w:cs="Arial"/>
          <w:szCs w:val="22"/>
        </w:rPr>
        <w:t>. Documentation of ownership may be in a variety of formats</w:t>
      </w:r>
      <w:r w:rsidR="00667094" w:rsidRPr="001D34F3">
        <w:rPr>
          <w:rFonts w:cs="Arial"/>
          <w:szCs w:val="22"/>
        </w:rPr>
        <w:t>,</w:t>
      </w:r>
      <w:r w:rsidRPr="001D34F3">
        <w:rPr>
          <w:rFonts w:cs="Arial"/>
          <w:szCs w:val="22"/>
        </w:rPr>
        <w:t xml:space="preserve"> including permits, reports, and associated records</w:t>
      </w:r>
      <w:r w:rsidR="00667094" w:rsidRPr="001D34F3">
        <w:rPr>
          <w:rFonts w:cs="Arial"/>
          <w:szCs w:val="22"/>
        </w:rPr>
        <w:t xml:space="preserve"> that</w:t>
      </w:r>
      <w:r w:rsidRPr="001D34F3">
        <w:rPr>
          <w:rFonts w:cs="Arial"/>
          <w:szCs w:val="22"/>
        </w:rPr>
        <w:t xml:space="preserve"> indicate where natural resources were recovered from public lands.</w:t>
      </w:r>
    </w:p>
    <w:p w14:paraId="421F44CD" w14:textId="77777777" w:rsidR="000E6F1E" w:rsidRPr="001D34F3" w:rsidRDefault="000E6F1E" w:rsidP="00534D83">
      <w:pPr>
        <w:pStyle w:val="FAM-Subsection"/>
        <w:numPr>
          <w:ilvl w:val="0"/>
          <w:numId w:val="99"/>
        </w:numPr>
        <w:tabs>
          <w:tab w:val="clear" w:pos="1080"/>
          <w:tab w:val="num" w:pos="1800"/>
        </w:tabs>
        <w:ind w:left="1800"/>
        <w:rPr>
          <w:rFonts w:cs="Arial"/>
          <w:szCs w:val="22"/>
        </w:rPr>
      </w:pPr>
      <w:r w:rsidRPr="001D34F3">
        <w:rPr>
          <w:rFonts w:cs="Arial"/>
          <w:szCs w:val="22"/>
        </w:rPr>
        <w:t xml:space="preserve">Examine the entity’s statements showing the assets’ direct link to the entity’s mission. Auditors may perform this procedure to gain more information about </w:t>
      </w:r>
      <w:r w:rsidRPr="001D34F3">
        <w:rPr>
          <w:rFonts w:cs="Arial"/>
          <w:szCs w:val="22"/>
        </w:rPr>
        <w:lastRenderedPageBreak/>
        <w:t>the entity’s assets, rather than to determine which assets are properly included in the heritage assets and stewardship land category.</w:t>
      </w:r>
    </w:p>
    <w:p w14:paraId="449F360D" w14:textId="77777777" w:rsidR="000E6F1E" w:rsidRPr="001D34F3" w:rsidRDefault="000E6F1E" w:rsidP="00D917EC">
      <w:pPr>
        <w:pStyle w:val="FAM-Subsection"/>
        <w:rPr>
          <w:rFonts w:cs="Arial"/>
          <w:szCs w:val="22"/>
        </w:rPr>
      </w:pPr>
      <w:r w:rsidRPr="001D34F3">
        <w:rPr>
          <w:rFonts w:cs="Arial"/>
          <w:b/>
          <w:szCs w:val="22"/>
        </w:rPr>
        <w:t>Accuracy</w:t>
      </w:r>
      <w:r w:rsidR="00C51F7A" w:rsidRPr="001D34F3">
        <w:rPr>
          <w:rFonts w:cs="Arial"/>
          <w:b/>
          <w:szCs w:val="22"/>
        </w:rPr>
        <w:t>.</w:t>
      </w:r>
      <w:r w:rsidRPr="001D34F3">
        <w:rPr>
          <w:rFonts w:cs="Arial"/>
          <w:b/>
          <w:szCs w:val="22"/>
        </w:rPr>
        <w:t xml:space="preserve"> </w:t>
      </w:r>
      <w:r w:rsidRPr="001D34F3">
        <w:rPr>
          <w:rFonts w:cs="Arial"/>
          <w:szCs w:val="22"/>
        </w:rPr>
        <w:t>To determine the accuracy of unit schedules for heritage assets and stewardship land additions and deletions, the auditor may</w:t>
      </w:r>
      <w:r w:rsidR="0022554F" w:rsidRPr="001D34F3">
        <w:rPr>
          <w:rFonts w:cs="Arial"/>
          <w:szCs w:val="22"/>
        </w:rPr>
        <w:t xml:space="preserve"> do the following</w:t>
      </w:r>
      <w:r w:rsidRPr="001D34F3">
        <w:rPr>
          <w:rFonts w:cs="Arial"/>
          <w:szCs w:val="22"/>
        </w:rPr>
        <w:t>:</w:t>
      </w:r>
    </w:p>
    <w:p w14:paraId="2AE978CD" w14:textId="77777777" w:rsidR="000E6F1E" w:rsidRPr="001D34F3" w:rsidRDefault="000E6F1E" w:rsidP="00534D83">
      <w:pPr>
        <w:pStyle w:val="FAM-Subsection"/>
        <w:numPr>
          <w:ilvl w:val="0"/>
          <w:numId w:val="100"/>
        </w:numPr>
        <w:tabs>
          <w:tab w:val="clear" w:pos="1080"/>
          <w:tab w:val="num" w:pos="1440"/>
        </w:tabs>
        <w:ind w:left="1800"/>
        <w:rPr>
          <w:rFonts w:cs="Arial"/>
          <w:szCs w:val="22"/>
        </w:rPr>
      </w:pPr>
      <w:r w:rsidRPr="001D34F3">
        <w:rPr>
          <w:rFonts w:cs="Arial"/>
          <w:szCs w:val="22"/>
        </w:rPr>
        <w:t>Agree subsidiary ledger for additions and deletions to controlling accounts and examine detailed supporting documentation.</w:t>
      </w:r>
    </w:p>
    <w:p w14:paraId="59CC0F69" w14:textId="77777777" w:rsidR="000E6F1E" w:rsidRPr="001D34F3" w:rsidRDefault="000E6F1E" w:rsidP="00534D83">
      <w:pPr>
        <w:pStyle w:val="FAM-Subsection"/>
        <w:numPr>
          <w:ilvl w:val="0"/>
          <w:numId w:val="100"/>
        </w:numPr>
        <w:tabs>
          <w:tab w:val="clear" w:pos="1080"/>
          <w:tab w:val="num" w:pos="1440"/>
        </w:tabs>
        <w:ind w:left="1800"/>
        <w:rPr>
          <w:rFonts w:cs="Arial"/>
          <w:szCs w:val="22"/>
        </w:rPr>
      </w:pPr>
      <w:r w:rsidRPr="001D34F3">
        <w:rPr>
          <w:rFonts w:cs="Arial"/>
          <w:szCs w:val="22"/>
        </w:rPr>
        <w:t xml:space="preserve">Determine the propriety and accuracy of recorded transfers and donations, examine subsidiary ledgers, and agree </w:t>
      </w:r>
      <w:r w:rsidR="0022554F" w:rsidRPr="001D34F3">
        <w:rPr>
          <w:rFonts w:cs="Arial"/>
          <w:szCs w:val="22"/>
        </w:rPr>
        <w:t xml:space="preserve">them </w:t>
      </w:r>
      <w:r w:rsidRPr="001D34F3">
        <w:rPr>
          <w:rFonts w:cs="Arial"/>
          <w:szCs w:val="22"/>
        </w:rPr>
        <w:t>to detailed supporting documentation.</w:t>
      </w:r>
    </w:p>
    <w:p w14:paraId="04781F2B" w14:textId="7C286135" w:rsidR="000E6F1E" w:rsidRPr="001D34F3" w:rsidRDefault="000E6F1E" w:rsidP="00534D83">
      <w:pPr>
        <w:pStyle w:val="FAM-Subsection"/>
        <w:numPr>
          <w:ilvl w:val="0"/>
          <w:numId w:val="100"/>
        </w:numPr>
        <w:tabs>
          <w:tab w:val="clear" w:pos="1080"/>
          <w:tab w:val="num" w:pos="1440"/>
        </w:tabs>
        <w:ind w:left="1800"/>
        <w:rPr>
          <w:rFonts w:cs="Arial"/>
          <w:szCs w:val="22"/>
        </w:rPr>
      </w:pPr>
      <w:r w:rsidRPr="001D34F3">
        <w:rPr>
          <w:rFonts w:cs="Arial"/>
          <w:szCs w:val="22"/>
        </w:rPr>
        <w:t>Re</w:t>
      </w:r>
      <w:r w:rsidR="00E419AA" w:rsidRPr="001D34F3">
        <w:rPr>
          <w:rFonts w:cs="Arial"/>
          <w:szCs w:val="22"/>
        </w:rPr>
        <w:t>calculate</w:t>
      </w:r>
      <w:r w:rsidRPr="001D34F3">
        <w:rPr>
          <w:rFonts w:cs="Arial"/>
          <w:szCs w:val="22"/>
        </w:rPr>
        <w:t xml:space="preserve"> footings and extensions in detailed documentation and summary analysis.</w:t>
      </w:r>
    </w:p>
    <w:p w14:paraId="0F5056F1" w14:textId="77777777" w:rsidR="000E6F1E" w:rsidRPr="001D34F3" w:rsidRDefault="000E6F1E" w:rsidP="00D917EC">
      <w:pPr>
        <w:pStyle w:val="FAM-Subsection"/>
        <w:rPr>
          <w:rFonts w:cs="Arial"/>
          <w:szCs w:val="22"/>
        </w:rPr>
      </w:pPr>
      <w:r w:rsidRPr="001D34F3">
        <w:rPr>
          <w:rFonts w:cs="Arial"/>
          <w:b/>
          <w:szCs w:val="22"/>
        </w:rPr>
        <w:t>Classification</w:t>
      </w:r>
      <w:r w:rsidR="00C51F7A" w:rsidRPr="001D34F3">
        <w:rPr>
          <w:rFonts w:cs="Arial"/>
          <w:b/>
          <w:szCs w:val="22"/>
        </w:rPr>
        <w:t>.</w:t>
      </w:r>
      <w:r w:rsidRPr="001D34F3">
        <w:rPr>
          <w:rFonts w:cs="Arial"/>
          <w:b/>
          <w:szCs w:val="22"/>
        </w:rPr>
        <w:t xml:space="preserve"> </w:t>
      </w:r>
      <w:r w:rsidRPr="001D34F3">
        <w:rPr>
          <w:rFonts w:cs="Arial"/>
          <w:szCs w:val="22"/>
        </w:rPr>
        <w:t>To determine the aggregation, unitization</w:t>
      </w:r>
      <w:r w:rsidR="00A12CFD" w:rsidRPr="001D34F3">
        <w:rPr>
          <w:rFonts w:cs="Arial"/>
          <w:szCs w:val="22"/>
        </w:rPr>
        <w:t>,</w:t>
      </w:r>
      <w:r w:rsidRPr="001D34F3">
        <w:rPr>
          <w:rFonts w:cs="Arial"/>
          <w:szCs w:val="22"/>
        </w:rPr>
        <w:t xml:space="preserve"> and categorization of physical units for heritage assets and stewardship land, the auditor may</w:t>
      </w:r>
      <w:r w:rsidR="00A12CFD" w:rsidRPr="001D34F3">
        <w:rPr>
          <w:rFonts w:cs="Arial"/>
          <w:szCs w:val="22"/>
        </w:rPr>
        <w:t xml:space="preserve"> do the following</w:t>
      </w:r>
      <w:r w:rsidRPr="001D34F3">
        <w:rPr>
          <w:rFonts w:cs="Arial"/>
          <w:szCs w:val="22"/>
        </w:rPr>
        <w:t>:</w:t>
      </w:r>
    </w:p>
    <w:p w14:paraId="1824165F" w14:textId="77777777" w:rsidR="00576494" w:rsidRPr="001D34F3" w:rsidRDefault="00576494" w:rsidP="00534D83">
      <w:pPr>
        <w:pStyle w:val="FAM-Subsection"/>
        <w:numPr>
          <w:ilvl w:val="0"/>
          <w:numId w:val="101"/>
        </w:numPr>
        <w:ind w:left="1800"/>
      </w:pPr>
      <w:r w:rsidRPr="001D34F3">
        <w:t>Examine entity documentation and methodology for categorization of units to determine whether the entity’s aggregation/categorization and physical unit of measure are appropriate, based on the entity’s mission, how the entity views the asset for management purposes, types of heritage assets, and materiality considerations. The entity should designate asset categories that are meaningful and reflect how it views assets for management purposes. It would also be helpful if entities documented the reasoning for categorization.</w:t>
      </w:r>
    </w:p>
    <w:p w14:paraId="3B7B048B" w14:textId="77777777" w:rsidR="00576494" w:rsidRPr="001D34F3" w:rsidRDefault="00576494" w:rsidP="00534D83">
      <w:pPr>
        <w:pStyle w:val="FAM-Subsection"/>
        <w:numPr>
          <w:ilvl w:val="0"/>
          <w:numId w:val="101"/>
        </w:numPr>
        <w:ind w:left="1800"/>
      </w:pPr>
      <w:r w:rsidRPr="001D34F3">
        <w:t>Determine whether the results of testing and the nature of misstatements indicate that the auditor should reassess the risk of material misstatement and revise procedures.</w:t>
      </w:r>
    </w:p>
    <w:p w14:paraId="796A0DA7" w14:textId="77777777" w:rsidR="00576494" w:rsidRPr="001D34F3" w:rsidRDefault="00576494" w:rsidP="00576494">
      <w:pPr>
        <w:pStyle w:val="Heading4"/>
      </w:pPr>
      <w:r w:rsidRPr="001D34F3">
        <w:t xml:space="preserve">Reporting Phase </w:t>
      </w:r>
    </w:p>
    <w:p w14:paraId="749AB29B" w14:textId="77777777" w:rsidR="00576494" w:rsidRPr="001D34F3" w:rsidRDefault="00576494" w:rsidP="00D917EC">
      <w:pPr>
        <w:pStyle w:val="FAM-Subsection"/>
        <w:rPr>
          <w:rFonts w:cs="Arial"/>
          <w:szCs w:val="22"/>
        </w:rPr>
      </w:pPr>
      <w:r w:rsidRPr="001D34F3">
        <w:rPr>
          <w:rFonts w:cs="Arial"/>
          <w:szCs w:val="22"/>
        </w:rPr>
        <w:t>To determine the proper reporting, presentation, and disclosure of heritage assets and stewardship land, the auditor may review the balance sheet for the appropriate note reference and determine whether these items are properly reported and correctly classified as heritage assets and stewardship land in accordance with SFFAS 29. The auditor should also read the note disclosures and determine whether the entity reported the following:</w:t>
      </w:r>
    </w:p>
    <w:p w14:paraId="6DC2D6B9" w14:textId="77777777" w:rsidR="000E6F1E" w:rsidRPr="001D34F3" w:rsidRDefault="00F7217E" w:rsidP="00232AEC">
      <w:pPr>
        <w:pStyle w:val="FAM-alpha-2"/>
        <w:numPr>
          <w:ilvl w:val="0"/>
          <w:numId w:val="121"/>
        </w:numPr>
        <w:ind w:left="1800"/>
      </w:pPr>
      <w:r w:rsidRPr="001D34F3">
        <w:t>d</w:t>
      </w:r>
      <w:r w:rsidR="000E6F1E" w:rsidRPr="001D34F3">
        <w:t>isclosure of how the heritage assets and stewardship land relate to the entity’s mission</w:t>
      </w:r>
      <w:r w:rsidRPr="001D34F3">
        <w:t>;</w:t>
      </w:r>
    </w:p>
    <w:p w14:paraId="66B45F21" w14:textId="77777777" w:rsidR="000E6F1E" w:rsidRPr="001D34F3" w:rsidRDefault="00F7217E" w:rsidP="00232AEC">
      <w:pPr>
        <w:pStyle w:val="FAM-alpha-2"/>
        <w:numPr>
          <w:ilvl w:val="0"/>
          <w:numId w:val="121"/>
        </w:numPr>
        <w:ind w:left="1800"/>
      </w:pPr>
      <w:r w:rsidRPr="001D34F3">
        <w:t>d</w:t>
      </w:r>
      <w:r w:rsidR="000E6F1E" w:rsidRPr="001D34F3">
        <w:t>escription of stewardship policies</w:t>
      </w:r>
      <w:r w:rsidRPr="001D34F3">
        <w:t>;</w:t>
      </w:r>
    </w:p>
    <w:p w14:paraId="30B272CB" w14:textId="77777777" w:rsidR="000E6F1E" w:rsidRPr="001D34F3" w:rsidRDefault="00F7217E" w:rsidP="00232AEC">
      <w:pPr>
        <w:pStyle w:val="FAM-alpha-2"/>
        <w:numPr>
          <w:ilvl w:val="0"/>
          <w:numId w:val="121"/>
        </w:numPr>
        <w:ind w:left="1800"/>
      </w:pPr>
      <w:r w:rsidRPr="001D34F3">
        <w:t>d</w:t>
      </w:r>
      <w:r w:rsidR="000E6F1E" w:rsidRPr="001D34F3">
        <w:t>escription of each major category of heritage asset and stewardship land use</w:t>
      </w:r>
      <w:r w:rsidRPr="001D34F3">
        <w:t>;</w:t>
      </w:r>
    </w:p>
    <w:p w14:paraId="48EAAE9C" w14:textId="77777777" w:rsidR="000E6F1E" w:rsidRPr="001D34F3" w:rsidRDefault="00F7217E" w:rsidP="00232AEC">
      <w:pPr>
        <w:pStyle w:val="FAM-alpha-2"/>
        <w:numPr>
          <w:ilvl w:val="0"/>
          <w:numId w:val="121"/>
        </w:numPr>
        <w:ind w:left="1800"/>
      </w:pPr>
      <w:r w:rsidRPr="001D34F3">
        <w:t>d</w:t>
      </w:r>
      <w:r w:rsidR="000E6F1E" w:rsidRPr="001D34F3">
        <w:t>isclosure of the number of physical units by major category, the number of physical units by major category acquired and withdrawn, and a description of the major methods of acquisition and withdrawal</w:t>
      </w:r>
      <w:r w:rsidRPr="001D34F3">
        <w:t>;</w:t>
      </w:r>
    </w:p>
    <w:p w14:paraId="6E3980D8" w14:textId="77777777" w:rsidR="000E6F1E" w:rsidRPr="001D34F3" w:rsidRDefault="00F7217E" w:rsidP="00232AEC">
      <w:pPr>
        <w:pStyle w:val="FAM-alpha-2"/>
        <w:numPr>
          <w:ilvl w:val="0"/>
          <w:numId w:val="121"/>
        </w:numPr>
        <w:ind w:left="1800"/>
      </w:pPr>
      <w:r w:rsidRPr="001D34F3">
        <w:t>d</w:t>
      </w:r>
      <w:r w:rsidR="000E6F1E" w:rsidRPr="001D34F3">
        <w:t>iscussion of multiuse heritage assets</w:t>
      </w:r>
      <w:r w:rsidRPr="001D34F3">
        <w:t>; and</w:t>
      </w:r>
    </w:p>
    <w:p w14:paraId="2F10C712" w14:textId="77777777" w:rsidR="00952F22" w:rsidRPr="001D34F3" w:rsidRDefault="00F7217E" w:rsidP="00232AEC">
      <w:pPr>
        <w:pStyle w:val="FAM-alpha-2"/>
        <w:numPr>
          <w:ilvl w:val="0"/>
          <w:numId w:val="121"/>
        </w:numPr>
        <w:ind w:left="1800"/>
      </w:pPr>
      <w:r w:rsidRPr="001D34F3">
        <w:lastRenderedPageBreak/>
        <w:t>a</w:t>
      </w:r>
      <w:r w:rsidR="00952F22" w:rsidRPr="001D34F3">
        <w:t xml:space="preserve"> reference to deferred maintenance and repairs information reported as RSI. </w:t>
      </w:r>
    </w:p>
    <w:p w14:paraId="31B1C6E5" w14:textId="7FBB1FE0" w:rsidR="00952F22" w:rsidRPr="001D34F3" w:rsidRDefault="000E6F1E" w:rsidP="00952F22">
      <w:pPr>
        <w:pStyle w:val="FAM-Bullet-1"/>
        <w:numPr>
          <w:ilvl w:val="0"/>
          <w:numId w:val="0"/>
        </w:numPr>
        <w:ind w:left="1440"/>
        <w:rPr>
          <w:rFonts w:ascii="Arial" w:hAnsi="Arial" w:cs="Arial"/>
          <w:sz w:val="22"/>
          <w:szCs w:val="22"/>
        </w:rPr>
      </w:pPr>
      <w:r w:rsidRPr="001D34F3">
        <w:rPr>
          <w:rFonts w:ascii="Arial" w:hAnsi="Arial" w:cs="Arial"/>
          <w:sz w:val="22"/>
          <w:szCs w:val="22"/>
        </w:rPr>
        <w:t xml:space="preserve">The auditor should summarize the results and determine if adjustments are necessary and conclude </w:t>
      </w:r>
      <w:r w:rsidR="008B0839" w:rsidRPr="001D34F3">
        <w:rPr>
          <w:rFonts w:ascii="Arial" w:hAnsi="Arial" w:cs="Arial"/>
          <w:sz w:val="22"/>
          <w:szCs w:val="22"/>
        </w:rPr>
        <w:t xml:space="preserve">on </w:t>
      </w:r>
      <w:r w:rsidRPr="001D34F3">
        <w:rPr>
          <w:rFonts w:ascii="Arial" w:hAnsi="Arial" w:cs="Arial"/>
          <w:sz w:val="22"/>
          <w:szCs w:val="22"/>
        </w:rPr>
        <w:t>whether heritage assets and stewardship land have been adequately accounted for and properly disclosed in the financial statements.</w:t>
      </w:r>
      <w:r w:rsidR="00952F22" w:rsidRPr="001D34F3">
        <w:rPr>
          <w:rFonts w:ascii="Arial" w:hAnsi="Arial" w:cs="Arial"/>
          <w:sz w:val="22"/>
          <w:szCs w:val="22"/>
        </w:rPr>
        <w:t xml:space="preserve"> The auditor should also determine if the entity included, as part of RSI, certain information relating to general PP&amp;E land and stewardship land acreage by predominant use in accordance with SFFAS 59. See FAM 550.2</w:t>
      </w:r>
      <w:r w:rsidR="00967A8E" w:rsidRPr="001D34F3">
        <w:rPr>
          <w:rFonts w:ascii="Arial" w:hAnsi="Arial" w:cs="Arial"/>
          <w:sz w:val="22"/>
          <w:szCs w:val="22"/>
        </w:rPr>
        <w:t>3</w:t>
      </w:r>
      <w:r w:rsidR="00952F22" w:rsidRPr="001D34F3">
        <w:rPr>
          <w:rFonts w:ascii="Arial" w:hAnsi="Arial" w:cs="Arial"/>
          <w:sz w:val="22"/>
          <w:szCs w:val="22"/>
        </w:rPr>
        <w:t xml:space="preserve"> through .</w:t>
      </w:r>
      <w:r w:rsidR="00967A8E" w:rsidRPr="001D34F3">
        <w:rPr>
          <w:rFonts w:ascii="Arial" w:hAnsi="Arial" w:cs="Arial"/>
          <w:sz w:val="22"/>
          <w:szCs w:val="22"/>
        </w:rPr>
        <w:t>24</w:t>
      </w:r>
      <w:r w:rsidR="00952F22" w:rsidRPr="001D34F3">
        <w:rPr>
          <w:rFonts w:ascii="Arial" w:hAnsi="Arial" w:cs="Arial"/>
          <w:sz w:val="22"/>
          <w:szCs w:val="22"/>
        </w:rPr>
        <w:t xml:space="preserve"> for the procedures the auditor should apply to</w:t>
      </w:r>
      <w:r w:rsidR="003F6CFC" w:rsidRPr="001D34F3">
        <w:rPr>
          <w:rFonts w:ascii="Arial" w:hAnsi="Arial" w:cs="Arial"/>
          <w:sz w:val="22"/>
          <w:szCs w:val="22"/>
        </w:rPr>
        <w:t xml:space="preserve"> the</w:t>
      </w:r>
      <w:r w:rsidR="00952F22" w:rsidRPr="001D34F3">
        <w:rPr>
          <w:rFonts w:ascii="Arial" w:hAnsi="Arial" w:cs="Arial"/>
          <w:sz w:val="22"/>
          <w:szCs w:val="22"/>
        </w:rPr>
        <w:t xml:space="preserve"> RSI.</w:t>
      </w:r>
    </w:p>
    <w:p w14:paraId="0C28125E" w14:textId="77777777" w:rsidR="000E6F1E" w:rsidRPr="001D34F3" w:rsidRDefault="000E6F1E" w:rsidP="00726E58">
      <w:pPr>
        <w:pStyle w:val="FAM-Bullet-1"/>
        <w:numPr>
          <w:ilvl w:val="0"/>
          <w:numId w:val="0"/>
        </w:numPr>
        <w:rPr>
          <w:rFonts w:ascii="Arial" w:hAnsi="Arial" w:cs="Arial"/>
          <w:sz w:val="22"/>
          <w:szCs w:val="22"/>
        </w:rPr>
      </w:pPr>
    </w:p>
    <w:p w14:paraId="78554516" w14:textId="77777777" w:rsidR="000E6F1E" w:rsidRPr="001D34F3" w:rsidRDefault="000E6F1E" w:rsidP="00A5776E">
      <w:pPr>
        <w:pStyle w:val="FAM-Bullet-1"/>
        <w:numPr>
          <w:ilvl w:val="0"/>
          <w:numId w:val="0"/>
        </w:numPr>
        <w:ind w:left="1800"/>
      </w:pPr>
    </w:p>
    <w:p w14:paraId="7A484BE2" w14:textId="77777777" w:rsidR="00BE1979" w:rsidRPr="001D34F3" w:rsidRDefault="00BE1979" w:rsidP="00D028D9">
      <w:pPr>
        <w:pStyle w:val="FAM-Subsection"/>
        <w:numPr>
          <w:ilvl w:val="0"/>
          <w:numId w:val="0"/>
        </w:numPr>
        <w:tabs>
          <w:tab w:val="num" w:pos="1440"/>
        </w:tabs>
        <w:ind w:left="1440"/>
        <w:rPr>
          <w:rFonts w:cs="Arial"/>
        </w:rPr>
        <w:sectPr w:rsidR="00BE1979" w:rsidRPr="001D34F3" w:rsidSect="00BC7982">
          <w:headerReference w:type="default" r:id="rId54"/>
          <w:footerReference w:type="default" r:id="rId55"/>
          <w:endnotePr>
            <w:numFmt w:val="decimal"/>
          </w:endnotePr>
          <w:pgSz w:w="12240" w:h="15840" w:code="1"/>
          <w:pgMar w:top="1080" w:right="1440" w:bottom="1080" w:left="1080" w:header="720" w:footer="720" w:gutter="360"/>
          <w:pgNumType w:start="1"/>
          <w:cols w:space="720"/>
          <w:noEndnote/>
          <w:docGrid w:linePitch="326"/>
        </w:sectPr>
      </w:pPr>
    </w:p>
    <w:p w14:paraId="429416B6" w14:textId="77777777" w:rsidR="009E02AE" w:rsidRPr="001D34F3" w:rsidRDefault="009E02AE" w:rsidP="007A0E05">
      <w:pPr>
        <w:pStyle w:val="Heading2"/>
      </w:pPr>
      <w:r w:rsidRPr="001D34F3">
        <w:lastRenderedPageBreak/>
        <w:t>941 – Auditing the Statement of Social Insurance and the Statement of Changes in Social Insurance Amounts</w:t>
      </w:r>
    </w:p>
    <w:p w14:paraId="46381677" w14:textId="084EF20B" w:rsidR="009E02AE" w:rsidRPr="001D34F3" w:rsidRDefault="009E02AE" w:rsidP="001060CC">
      <w:pPr>
        <w:pStyle w:val="FAM-Subsection"/>
        <w:numPr>
          <w:ilvl w:val="0"/>
          <w:numId w:val="59"/>
        </w:numPr>
        <w:rPr>
          <w:rFonts w:cs="Arial"/>
          <w:szCs w:val="22"/>
        </w:rPr>
      </w:pPr>
      <w:r w:rsidRPr="001D34F3">
        <w:rPr>
          <w:rFonts w:cs="Arial"/>
          <w:szCs w:val="22"/>
        </w:rPr>
        <w:t xml:space="preserve">The Statement of Social Insurance is required to be audited, along with certain social insurance disclosure information, while other social insurance information is to be presented as unaudited </w:t>
      </w:r>
      <w:r w:rsidR="00732F6E" w:rsidRPr="001D34F3">
        <w:rPr>
          <w:rFonts w:cs="Arial"/>
          <w:szCs w:val="22"/>
        </w:rPr>
        <w:t>RSI</w:t>
      </w:r>
      <w:r w:rsidRPr="001D34F3">
        <w:rPr>
          <w:rFonts w:cs="Arial"/>
          <w:szCs w:val="22"/>
        </w:rPr>
        <w:t>. The Statement of Changes in Social Insurance Amounts is required to be audited and reconciles the beginning and ending open group measures</w:t>
      </w:r>
      <w:r w:rsidR="00732F6E" w:rsidRPr="001D34F3">
        <w:rPr>
          <w:rFonts w:cs="Arial"/>
          <w:szCs w:val="22"/>
        </w:rPr>
        <w:t xml:space="preserve"> presented in the </w:t>
      </w:r>
      <w:r w:rsidR="004645F0" w:rsidRPr="001D34F3">
        <w:rPr>
          <w:rFonts w:cs="Arial"/>
          <w:szCs w:val="22"/>
        </w:rPr>
        <w:t>Statement of Social Insurance</w:t>
      </w:r>
      <w:r w:rsidR="00732F6E" w:rsidRPr="001D34F3">
        <w:rPr>
          <w:rFonts w:cs="Arial"/>
          <w:szCs w:val="22"/>
        </w:rPr>
        <w:t xml:space="preserve"> and presents the components of the changes in the open group measure from the end of the previous reporting period.</w:t>
      </w:r>
      <w:r w:rsidRPr="001D34F3">
        <w:rPr>
          <w:rStyle w:val="FootnoteReference"/>
          <w:rFonts w:cs="Arial"/>
          <w:szCs w:val="22"/>
        </w:rPr>
        <w:footnoteReference w:id="39"/>
      </w:r>
      <w:r w:rsidRPr="001D34F3">
        <w:rPr>
          <w:rFonts w:cs="Arial"/>
          <w:szCs w:val="22"/>
        </w:rPr>
        <w:t xml:space="preserve"> FAM 941 provides auditors with guidance </w:t>
      </w:r>
      <w:r w:rsidR="00732F6E" w:rsidRPr="001D34F3">
        <w:rPr>
          <w:rFonts w:cs="Arial"/>
          <w:szCs w:val="22"/>
        </w:rPr>
        <w:t xml:space="preserve">for </w:t>
      </w:r>
      <w:r w:rsidR="00D937D9" w:rsidRPr="001D34F3">
        <w:rPr>
          <w:rFonts w:cs="Arial"/>
          <w:szCs w:val="22"/>
        </w:rPr>
        <w:t>auditing the</w:t>
      </w:r>
      <w:r w:rsidR="004645F0" w:rsidRPr="001D34F3">
        <w:rPr>
          <w:rFonts w:cs="Arial"/>
          <w:szCs w:val="22"/>
        </w:rPr>
        <w:t xml:space="preserve"> Statement of Social Insurance</w:t>
      </w:r>
      <w:r w:rsidRPr="001D34F3">
        <w:rPr>
          <w:rFonts w:cs="Arial"/>
          <w:szCs w:val="22"/>
        </w:rPr>
        <w:t xml:space="preserve"> and the Statement of Changes in Social Insurance Amounts in accordance with GAGAS</w:t>
      </w:r>
      <w:r w:rsidR="00D937D9" w:rsidRPr="001D34F3">
        <w:rPr>
          <w:rFonts w:cs="Arial"/>
          <w:szCs w:val="22"/>
        </w:rPr>
        <w:t>.</w:t>
      </w:r>
      <w:r w:rsidRPr="001D34F3">
        <w:rPr>
          <w:rStyle w:val="FootnoteReference"/>
          <w:rFonts w:cs="Arial"/>
          <w:szCs w:val="22"/>
        </w:rPr>
        <w:footnoteReference w:id="40"/>
      </w:r>
      <w:r w:rsidRPr="001D34F3">
        <w:rPr>
          <w:rFonts w:cs="Arial"/>
          <w:szCs w:val="22"/>
        </w:rPr>
        <w:t xml:space="preserve"> Auditors should also see the AICPA Statement of Position (SOP) 04-1, </w:t>
      </w:r>
      <w:r w:rsidRPr="001D34F3">
        <w:rPr>
          <w:rFonts w:cs="Arial"/>
          <w:i/>
          <w:szCs w:val="22"/>
        </w:rPr>
        <w:t>Auditing the Statement of Social Insurance</w:t>
      </w:r>
      <w:r w:rsidRPr="001D34F3">
        <w:rPr>
          <w:rFonts w:cs="Arial"/>
          <w:szCs w:val="22"/>
        </w:rPr>
        <w:t xml:space="preserve">, and </w:t>
      </w:r>
      <w:r w:rsidR="001B3EB5" w:rsidRPr="001D34F3">
        <w:rPr>
          <w:rFonts w:cs="Arial"/>
          <w:szCs w:val="22"/>
        </w:rPr>
        <w:t xml:space="preserve">AU-C 540, </w:t>
      </w:r>
      <w:r w:rsidR="001B3EB5" w:rsidRPr="001D34F3">
        <w:rPr>
          <w:rFonts w:cs="Arial"/>
          <w:i/>
          <w:iCs/>
          <w:szCs w:val="22"/>
        </w:rPr>
        <w:t>Auditing Accounting Estimates and Related Disclosures</w:t>
      </w:r>
      <w:r w:rsidR="00351876" w:rsidRPr="001D34F3">
        <w:rPr>
          <w:rFonts w:cs="Arial"/>
          <w:szCs w:val="22"/>
        </w:rPr>
        <w:t>.</w:t>
      </w:r>
    </w:p>
    <w:p w14:paraId="70C29E9B" w14:textId="6DE0A2BD" w:rsidR="009E02AE" w:rsidRPr="001D34F3" w:rsidRDefault="009E02AE" w:rsidP="00AE4116">
      <w:pPr>
        <w:pStyle w:val="FAM-Subsection"/>
        <w:rPr>
          <w:rFonts w:cs="Arial"/>
          <w:szCs w:val="22"/>
        </w:rPr>
      </w:pPr>
      <w:r w:rsidRPr="001D34F3">
        <w:rPr>
          <w:rFonts w:cs="Arial"/>
          <w:szCs w:val="22"/>
        </w:rPr>
        <w:t>FASAB has established accounting requirements for the Statement of Social Insurance and the related Statement of Changes in Social Insurance Amounts through various SFFAS</w:t>
      </w:r>
      <w:r w:rsidR="004645F0" w:rsidRPr="001D34F3">
        <w:rPr>
          <w:rFonts w:cs="Arial"/>
          <w:szCs w:val="22"/>
        </w:rPr>
        <w:t xml:space="preserve"> requirements</w:t>
      </w:r>
      <w:r w:rsidRPr="001D34F3">
        <w:rPr>
          <w:rFonts w:cs="Arial"/>
          <w:szCs w:val="22"/>
        </w:rPr>
        <w:t xml:space="preserve">. The financial statements affected are those of federal entities responsible for Social Security, Medicare, Railroad Retirement, and Black Lung programs </w:t>
      </w:r>
      <w:r w:rsidR="000F5007" w:rsidRPr="001D34F3">
        <w:rPr>
          <w:rFonts w:cs="Arial"/>
          <w:szCs w:val="22"/>
        </w:rPr>
        <w:t xml:space="preserve">(social insurance reporting entities) </w:t>
      </w:r>
      <w:r w:rsidRPr="001D34F3">
        <w:rPr>
          <w:rFonts w:cs="Arial"/>
          <w:szCs w:val="22"/>
        </w:rPr>
        <w:t xml:space="preserve">as well as the </w:t>
      </w:r>
      <w:r w:rsidR="002E664E" w:rsidRPr="001D34F3">
        <w:rPr>
          <w:rFonts w:cs="Arial"/>
          <w:szCs w:val="22"/>
        </w:rPr>
        <w:t xml:space="preserve">U.S. government’s </w:t>
      </w:r>
      <w:r w:rsidRPr="001D34F3">
        <w:rPr>
          <w:rFonts w:cs="Arial"/>
          <w:szCs w:val="22"/>
        </w:rPr>
        <w:t>consolidated financial statements. For periods beginning after September 30, 2005, the Statement of Social Insurance is to be presented as a financial statement with the underlying significant assumptions included in note</w:t>
      </w:r>
      <w:r w:rsidR="00877FF0" w:rsidRPr="001D34F3">
        <w:rPr>
          <w:rFonts w:cs="Arial"/>
          <w:szCs w:val="22"/>
        </w:rPr>
        <w:t xml:space="preserve"> disclosures</w:t>
      </w:r>
      <w:r w:rsidRPr="001D34F3">
        <w:rPr>
          <w:rFonts w:cs="Arial"/>
          <w:szCs w:val="22"/>
        </w:rPr>
        <w:t xml:space="preserve"> that are presented as an integral part of the financial statements. For periods beginning after September 30, 2010, the Statement of Changes in Social Insurance Amounts is to be presented as a financial statement with the underlying significant changes to be disclosed on the face of the Statement of Changes in Social Insurance Amounts or included in </w:t>
      </w:r>
      <w:r w:rsidR="00877FF0" w:rsidRPr="001D34F3">
        <w:rPr>
          <w:rFonts w:cs="Arial"/>
          <w:szCs w:val="22"/>
        </w:rPr>
        <w:t>note disclosures</w:t>
      </w:r>
      <w:r w:rsidRPr="001D34F3">
        <w:rPr>
          <w:rFonts w:cs="Arial"/>
          <w:szCs w:val="22"/>
        </w:rPr>
        <w:t xml:space="preserve"> that are presented as an integral part of the financial statements.</w:t>
      </w:r>
    </w:p>
    <w:p w14:paraId="754B962B" w14:textId="5DD01735" w:rsidR="009E02AE" w:rsidRPr="001D34F3" w:rsidRDefault="009E02AE" w:rsidP="00C51F7A">
      <w:pPr>
        <w:pStyle w:val="FAM-Subsection"/>
        <w:rPr>
          <w:rFonts w:cs="Arial"/>
          <w:szCs w:val="22"/>
        </w:rPr>
      </w:pPr>
      <w:r w:rsidRPr="001D34F3">
        <w:rPr>
          <w:rFonts w:cs="Arial"/>
          <w:szCs w:val="22"/>
        </w:rPr>
        <w:t xml:space="preserve">FASAB standards for social insurance programs require </w:t>
      </w:r>
      <w:r w:rsidR="00482C9C" w:rsidRPr="001D34F3">
        <w:rPr>
          <w:rFonts w:cs="Arial"/>
          <w:szCs w:val="22"/>
        </w:rPr>
        <w:t xml:space="preserve">social insurance reporting </w:t>
      </w:r>
      <w:r w:rsidRPr="001D34F3">
        <w:rPr>
          <w:rFonts w:cs="Arial"/>
          <w:szCs w:val="22"/>
        </w:rPr>
        <w:t>entities</w:t>
      </w:r>
      <w:r w:rsidR="00B93E5C" w:rsidRPr="001D34F3">
        <w:rPr>
          <w:rFonts w:cs="Arial"/>
          <w:szCs w:val="22"/>
        </w:rPr>
        <w:t>’ financial statements</w:t>
      </w:r>
      <w:r w:rsidRPr="001D34F3">
        <w:rPr>
          <w:rFonts w:cs="Arial"/>
          <w:szCs w:val="22"/>
        </w:rPr>
        <w:t xml:space="preserve"> and the </w:t>
      </w:r>
      <w:r w:rsidR="00B93E5C" w:rsidRPr="001D34F3">
        <w:rPr>
          <w:rFonts w:cs="Arial"/>
          <w:szCs w:val="22"/>
        </w:rPr>
        <w:t>U.S.</w:t>
      </w:r>
      <w:r w:rsidR="00F7010F" w:rsidRPr="001D34F3">
        <w:rPr>
          <w:rFonts w:cs="Arial"/>
          <w:szCs w:val="22"/>
        </w:rPr>
        <w:t xml:space="preserve"> government’s</w:t>
      </w:r>
      <w:r w:rsidR="00B93E5C" w:rsidRPr="001D34F3">
        <w:rPr>
          <w:rFonts w:cs="Arial"/>
          <w:szCs w:val="22"/>
        </w:rPr>
        <w:t xml:space="preserve"> </w:t>
      </w:r>
      <w:r w:rsidRPr="001D34F3">
        <w:rPr>
          <w:rFonts w:cs="Arial"/>
          <w:szCs w:val="22"/>
        </w:rPr>
        <w:t xml:space="preserve">consolidated financial statements to report </w:t>
      </w:r>
      <w:r w:rsidR="00B93E5C" w:rsidRPr="001D34F3">
        <w:rPr>
          <w:rFonts w:cs="Arial"/>
          <w:szCs w:val="22"/>
        </w:rPr>
        <w:t xml:space="preserve">the following </w:t>
      </w:r>
      <w:r w:rsidRPr="001D34F3">
        <w:rPr>
          <w:rFonts w:cs="Arial"/>
          <w:szCs w:val="22"/>
        </w:rPr>
        <w:t xml:space="preserve">for the Statement of Social Insurance: </w:t>
      </w:r>
    </w:p>
    <w:p w14:paraId="6FCCE52E" w14:textId="77777777" w:rsidR="009E02AE" w:rsidRPr="001D34F3" w:rsidRDefault="00F7217E" w:rsidP="001060CC">
      <w:pPr>
        <w:pStyle w:val="FAM-alpha-1"/>
        <w:numPr>
          <w:ilvl w:val="0"/>
          <w:numId w:val="64"/>
        </w:numPr>
        <w:tabs>
          <w:tab w:val="clear" w:pos="1800"/>
        </w:tabs>
        <w:spacing w:before="120"/>
        <w:rPr>
          <w:rFonts w:cs="Arial"/>
          <w:szCs w:val="22"/>
        </w:rPr>
      </w:pPr>
      <w:r w:rsidRPr="001D34F3">
        <w:rPr>
          <w:rFonts w:cs="Arial"/>
          <w:szCs w:val="22"/>
        </w:rPr>
        <w:t>t</w:t>
      </w:r>
      <w:r w:rsidR="009E02AE" w:rsidRPr="001D34F3">
        <w:rPr>
          <w:rFonts w:cs="Arial"/>
          <w:szCs w:val="22"/>
        </w:rPr>
        <w:t>he estimated present value of the income/revenue to be received from or on behalf of the following groups during a projection period sufficient to illustrate the long-term sustainability of the social insurance programs for</w:t>
      </w:r>
    </w:p>
    <w:p w14:paraId="228115C4" w14:textId="77777777" w:rsidR="009E02AE" w:rsidRPr="001D34F3" w:rsidRDefault="009E02AE" w:rsidP="00C51F7A">
      <w:pPr>
        <w:pStyle w:val="FAM-Bullet-2"/>
        <w:tabs>
          <w:tab w:val="clear" w:pos="2160"/>
        </w:tabs>
        <w:spacing w:before="120"/>
        <w:ind w:left="1440" w:firstLine="360"/>
        <w:rPr>
          <w:rFonts w:ascii="Arial" w:hAnsi="Arial" w:cs="Arial"/>
          <w:sz w:val="22"/>
          <w:szCs w:val="22"/>
        </w:rPr>
      </w:pPr>
      <w:r w:rsidRPr="001D34F3">
        <w:rPr>
          <w:rFonts w:ascii="Arial" w:hAnsi="Arial" w:cs="Arial"/>
          <w:sz w:val="22"/>
          <w:szCs w:val="22"/>
        </w:rPr>
        <w:t>current participants who have not yet attained retirement age,</w:t>
      </w:r>
    </w:p>
    <w:p w14:paraId="4D2CC403" w14:textId="77777777" w:rsidR="009E02AE" w:rsidRPr="001D34F3" w:rsidRDefault="009E02AE" w:rsidP="00C51F7A">
      <w:pPr>
        <w:pStyle w:val="FAM-Bullet-2"/>
        <w:tabs>
          <w:tab w:val="clear" w:pos="2160"/>
        </w:tabs>
        <w:spacing w:before="120"/>
        <w:ind w:left="1440" w:firstLine="360"/>
        <w:rPr>
          <w:rFonts w:ascii="Arial" w:hAnsi="Arial" w:cs="Arial"/>
          <w:sz w:val="22"/>
          <w:szCs w:val="22"/>
        </w:rPr>
      </w:pPr>
      <w:r w:rsidRPr="001D34F3">
        <w:rPr>
          <w:rFonts w:ascii="Arial" w:hAnsi="Arial" w:cs="Arial"/>
          <w:sz w:val="22"/>
          <w:szCs w:val="22"/>
        </w:rPr>
        <w:lastRenderedPageBreak/>
        <w:t>current participants who have attained retirement age, and</w:t>
      </w:r>
    </w:p>
    <w:p w14:paraId="49688FB1" w14:textId="77777777" w:rsidR="009E02AE" w:rsidRPr="001D34F3" w:rsidRDefault="009E02AE" w:rsidP="00C51F7A">
      <w:pPr>
        <w:pStyle w:val="FAM-Bullet-2"/>
        <w:tabs>
          <w:tab w:val="clear" w:pos="2160"/>
        </w:tabs>
        <w:spacing w:before="120"/>
        <w:ind w:left="1440" w:firstLine="360"/>
        <w:rPr>
          <w:rFonts w:ascii="Arial" w:hAnsi="Arial" w:cs="Arial"/>
          <w:sz w:val="22"/>
          <w:szCs w:val="22"/>
        </w:rPr>
      </w:pPr>
      <w:r w:rsidRPr="001D34F3">
        <w:rPr>
          <w:rFonts w:ascii="Arial" w:hAnsi="Arial" w:cs="Arial"/>
          <w:sz w:val="22"/>
          <w:szCs w:val="22"/>
        </w:rPr>
        <w:t>individuals expected to become participants</w:t>
      </w:r>
      <w:r w:rsidR="00F7217E" w:rsidRPr="001D34F3">
        <w:rPr>
          <w:rFonts w:ascii="Arial" w:hAnsi="Arial" w:cs="Arial"/>
          <w:sz w:val="22"/>
          <w:szCs w:val="22"/>
        </w:rPr>
        <w:t>;</w:t>
      </w:r>
    </w:p>
    <w:p w14:paraId="4B5D42A8" w14:textId="1317317C" w:rsidR="009E02AE" w:rsidRPr="001D34F3" w:rsidRDefault="00F7217E" w:rsidP="00C51F7A">
      <w:pPr>
        <w:pStyle w:val="FAM-alpha-1"/>
        <w:tabs>
          <w:tab w:val="clear" w:pos="1800"/>
        </w:tabs>
        <w:spacing w:before="120"/>
        <w:rPr>
          <w:rFonts w:cs="Arial"/>
          <w:szCs w:val="22"/>
        </w:rPr>
      </w:pPr>
      <w:r w:rsidRPr="001D34F3">
        <w:rPr>
          <w:rFonts w:cs="Arial"/>
          <w:szCs w:val="22"/>
        </w:rPr>
        <w:t>t</w:t>
      </w:r>
      <w:r w:rsidR="009E02AE" w:rsidRPr="001D34F3">
        <w:rPr>
          <w:rFonts w:cs="Arial"/>
          <w:szCs w:val="22"/>
        </w:rPr>
        <w:t>he estimated present value of the benefit payments</w:t>
      </w:r>
      <w:r w:rsidR="0065024B" w:rsidRPr="001D34F3">
        <w:rPr>
          <w:rFonts w:cs="Arial"/>
          <w:szCs w:val="22"/>
        </w:rPr>
        <w:t xml:space="preserve"> or </w:t>
      </w:r>
      <w:r w:rsidR="005B390A" w:rsidRPr="001D34F3">
        <w:rPr>
          <w:rFonts w:cs="Arial"/>
          <w:szCs w:val="22"/>
        </w:rPr>
        <w:t>expenditures</w:t>
      </w:r>
      <w:r w:rsidR="009E02AE" w:rsidRPr="001D34F3">
        <w:rPr>
          <w:rFonts w:cs="Arial"/>
          <w:szCs w:val="22"/>
        </w:rPr>
        <w:t xml:space="preserve"> to be made during that same period to or on behalf of the groups listed in item (a) above</w:t>
      </w:r>
      <w:r w:rsidRPr="001D34F3">
        <w:rPr>
          <w:rFonts w:cs="Arial"/>
          <w:szCs w:val="22"/>
        </w:rPr>
        <w:t>;</w:t>
      </w:r>
      <w:r w:rsidR="009E02AE" w:rsidRPr="001D34F3">
        <w:rPr>
          <w:rFonts w:cs="Arial"/>
          <w:szCs w:val="22"/>
        </w:rPr>
        <w:t xml:space="preserve"> </w:t>
      </w:r>
    </w:p>
    <w:p w14:paraId="53D2FA33" w14:textId="77777777" w:rsidR="009E02AE" w:rsidRPr="001D34F3" w:rsidRDefault="00F7217E" w:rsidP="00C51F7A">
      <w:pPr>
        <w:pStyle w:val="FAM-alpha-1"/>
        <w:tabs>
          <w:tab w:val="clear" w:pos="1800"/>
        </w:tabs>
        <w:spacing w:before="120"/>
        <w:rPr>
          <w:rFonts w:cs="Arial"/>
          <w:szCs w:val="22"/>
        </w:rPr>
      </w:pPr>
      <w:r w:rsidRPr="001D34F3">
        <w:rPr>
          <w:rFonts w:cs="Arial"/>
          <w:szCs w:val="22"/>
        </w:rPr>
        <w:t>t</w:t>
      </w:r>
      <w:r w:rsidR="009E02AE" w:rsidRPr="001D34F3">
        <w:rPr>
          <w:rFonts w:cs="Arial"/>
          <w:szCs w:val="22"/>
        </w:rPr>
        <w:t xml:space="preserve">he estimated net present value of the cash flows during the projection period </w:t>
      </w:r>
      <w:r w:rsidR="00B93E5C" w:rsidRPr="001D34F3">
        <w:rPr>
          <w:rFonts w:cs="Arial"/>
          <w:szCs w:val="22"/>
        </w:rPr>
        <w:t>(</w:t>
      </w:r>
      <w:r w:rsidR="009E02AE" w:rsidRPr="001D34F3">
        <w:rPr>
          <w:rFonts w:cs="Arial"/>
          <w:szCs w:val="22"/>
        </w:rPr>
        <w:t>the income/revenue described in item (a) above over the expenditures described in item (b) above, or the expenditures described in item (b) above over the income/revenue described in item (a) above</w:t>
      </w:r>
      <w:r w:rsidR="00B93E5C" w:rsidRPr="001D34F3">
        <w:rPr>
          <w:rFonts w:cs="Arial"/>
          <w:szCs w:val="22"/>
        </w:rPr>
        <w:t>)</w:t>
      </w:r>
      <w:r w:rsidRPr="001D34F3">
        <w:rPr>
          <w:rFonts w:cs="Arial"/>
          <w:szCs w:val="22"/>
        </w:rPr>
        <w:t>;</w:t>
      </w:r>
    </w:p>
    <w:p w14:paraId="5FD56831" w14:textId="77777777" w:rsidR="009E02AE" w:rsidRPr="001D34F3" w:rsidRDefault="00F7217E" w:rsidP="00C51F7A">
      <w:pPr>
        <w:pStyle w:val="FAM-alpha-1"/>
        <w:tabs>
          <w:tab w:val="clear" w:pos="1800"/>
        </w:tabs>
        <w:spacing w:before="120"/>
        <w:rPr>
          <w:rFonts w:cs="Arial"/>
          <w:szCs w:val="22"/>
        </w:rPr>
      </w:pPr>
      <w:r w:rsidRPr="001D34F3">
        <w:rPr>
          <w:rFonts w:cs="Arial"/>
          <w:szCs w:val="22"/>
        </w:rPr>
        <w:t>i</w:t>
      </w:r>
      <w:r w:rsidR="009E02AE" w:rsidRPr="001D34F3">
        <w:rPr>
          <w:rFonts w:cs="Arial"/>
          <w:szCs w:val="22"/>
        </w:rPr>
        <w:t>n notes to the Statement of Social Insurance</w:t>
      </w:r>
      <w:r w:rsidR="00B93E5C" w:rsidRPr="001D34F3">
        <w:rPr>
          <w:rFonts w:cs="Arial"/>
          <w:szCs w:val="22"/>
        </w:rPr>
        <w:t>, the following</w:t>
      </w:r>
      <w:r w:rsidR="009E02AE" w:rsidRPr="001D34F3">
        <w:rPr>
          <w:rFonts w:cs="Arial"/>
          <w:szCs w:val="22"/>
        </w:rPr>
        <w:t>:</w:t>
      </w:r>
    </w:p>
    <w:p w14:paraId="190B0EB3" w14:textId="77777777" w:rsidR="009E02AE" w:rsidRPr="001D34F3" w:rsidRDefault="00501FE6" w:rsidP="00482C9C">
      <w:pPr>
        <w:pStyle w:val="FAM-Num-2"/>
        <w:widowControl w:val="0"/>
        <w:numPr>
          <w:ilvl w:val="0"/>
          <w:numId w:val="116"/>
        </w:numPr>
        <w:spacing w:before="120"/>
        <w:ind w:hanging="180"/>
        <w:rPr>
          <w:rFonts w:ascii="Arial" w:hAnsi="Arial" w:cs="Arial"/>
          <w:sz w:val="22"/>
          <w:szCs w:val="22"/>
        </w:rPr>
      </w:pPr>
      <w:r w:rsidRPr="001D34F3">
        <w:rPr>
          <w:rFonts w:ascii="Arial" w:hAnsi="Arial" w:cs="Arial"/>
          <w:sz w:val="22"/>
          <w:szCs w:val="22"/>
        </w:rPr>
        <w:t>t</w:t>
      </w:r>
      <w:r w:rsidR="009E02AE" w:rsidRPr="001D34F3">
        <w:rPr>
          <w:rFonts w:ascii="Arial" w:hAnsi="Arial" w:cs="Arial"/>
          <w:sz w:val="22"/>
          <w:szCs w:val="22"/>
        </w:rPr>
        <w:t>he accumulated excess of all past cash receipts, including interest on investments, over all past cash disbursements within the social insurance program, represented by the fund balance at the valuation date</w:t>
      </w:r>
      <w:r w:rsidRPr="001D34F3">
        <w:rPr>
          <w:rFonts w:ascii="Arial" w:hAnsi="Arial" w:cs="Arial"/>
          <w:sz w:val="22"/>
          <w:szCs w:val="22"/>
        </w:rPr>
        <w:t>;</w:t>
      </w:r>
      <w:r w:rsidR="009E02AE" w:rsidRPr="001D34F3">
        <w:rPr>
          <w:rFonts w:ascii="Arial" w:hAnsi="Arial" w:cs="Arial"/>
          <w:sz w:val="22"/>
          <w:szCs w:val="22"/>
        </w:rPr>
        <w:t xml:space="preserve"> </w:t>
      </w:r>
    </w:p>
    <w:p w14:paraId="583F95E9" w14:textId="77777777" w:rsidR="009E02AE" w:rsidRPr="001D34F3" w:rsidRDefault="00501FE6" w:rsidP="00482C9C">
      <w:pPr>
        <w:pStyle w:val="FAM-Num-2"/>
        <w:numPr>
          <w:ilvl w:val="0"/>
          <w:numId w:val="116"/>
        </w:numPr>
        <w:spacing w:before="120"/>
        <w:ind w:hanging="180"/>
        <w:rPr>
          <w:rFonts w:ascii="Arial" w:hAnsi="Arial" w:cs="Arial"/>
          <w:sz w:val="22"/>
          <w:szCs w:val="22"/>
        </w:rPr>
      </w:pPr>
      <w:r w:rsidRPr="001D34F3">
        <w:rPr>
          <w:rFonts w:ascii="Arial" w:hAnsi="Arial" w:cs="Arial"/>
          <w:sz w:val="22"/>
          <w:szCs w:val="22"/>
        </w:rPr>
        <w:t>a</w:t>
      </w:r>
      <w:r w:rsidR="009E02AE" w:rsidRPr="001D34F3">
        <w:rPr>
          <w:rFonts w:ascii="Arial" w:hAnsi="Arial" w:cs="Arial"/>
          <w:sz w:val="22"/>
          <w:szCs w:val="22"/>
        </w:rPr>
        <w:t>n explanation of how the net present value referred to in item (c) above is calculated for the closed group</w:t>
      </w:r>
      <w:r w:rsidRPr="001D34F3">
        <w:rPr>
          <w:rFonts w:ascii="Arial" w:hAnsi="Arial" w:cs="Arial"/>
          <w:sz w:val="22"/>
          <w:szCs w:val="22"/>
        </w:rPr>
        <w:t>;</w:t>
      </w:r>
      <w:r w:rsidR="009E02AE" w:rsidRPr="001D34F3">
        <w:rPr>
          <w:rStyle w:val="FootnoteReference"/>
          <w:rFonts w:ascii="Arial" w:hAnsi="Arial" w:cs="Arial"/>
          <w:sz w:val="22"/>
          <w:szCs w:val="22"/>
        </w:rPr>
        <w:footnoteReference w:id="41"/>
      </w:r>
      <w:r w:rsidRPr="001D34F3">
        <w:rPr>
          <w:rFonts w:ascii="Arial" w:hAnsi="Arial" w:cs="Arial"/>
          <w:sz w:val="22"/>
          <w:szCs w:val="22"/>
        </w:rPr>
        <w:t xml:space="preserve"> </w:t>
      </w:r>
    </w:p>
    <w:p w14:paraId="1A66DDEB" w14:textId="7BD224BB" w:rsidR="009E02AE" w:rsidRPr="001D34F3" w:rsidRDefault="00501FE6" w:rsidP="00482C9C">
      <w:pPr>
        <w:pStyle w:val="FAM-Num-2"/>
        <w:numPr>
          <w:ilvl w:val="0"/>
          <w:numId w:val="116"/>
        </w:numPr>
        <w:spacing w:before="120"/>
        <w:ind w:hanging="180"/>
        <w:rPr>
          <w:rFonts w:ascii="Arial" w:hAnsi="Arial" w:cs="Arial"/>
          <w:sz w:val="22"/>
          <w:szCs w:val="22"/>
        </w:rPr>
      </w:pPr>
      <w:r w:rsidRPr="001D34F3">
        <w:rPr>
          <w:rFonts w:ascii="Arial" w:hAnsi="Arial" w:cs="Arial"/>
          <w:sz w:val="22"/>
          <w:szCs w:val="22"/>
        </w:rPr>
        <w:t>c</w:t>
      </w:r>
      <w:r w:rsidR="009E02AE" w:rsidRPr="001D34F3">
        <w:rPr>
          <w:rFonts w:ascii="Arial" w:hAnsi="Arial" w:cs="Arial"/>
          <w:sz w:val="22"/>
          <w:szCs w:val="22"/>
        </w:rPr>
        <w:t xml:space="preserve">omparative financial information for items (a), (b), (c), and </w:t>
      </w:r>
      <w:r w:rsidR="00482C9C" w:rsidRPr="001D34F3">
        <w:rPr>
          <w:rFonts w:ascii="Arial" w:hAnsi="Arial" w:cs="Arial"/>
          <w:sz w:val="22"/>
          <w:szCs w:val="22"/>
        </w:rPr>
        <w:t>(</w:t>
      </w:r>
      <w:r w:rsidR="009E02AE" w:rsidRPr="001D34F3">
        <w:rPr>
          <w:rFonts w:ascii="Arial" w:hAnsi="Arial" w:cs="Arial"/>
          <w:sz w:val="22"/>
          <w:szCs w:val="22"/>
        </w:rPr>
        <w:t>d</w:t>
      </w:r>
      <w:r w:rsidR="00482C9C" w:rsidRPr="001D34F3">
        <w:rPr>
          <w:rFonts w:ascii="Arial" w:hAnsi="Arial" w:cs="Arial"/>
          <w:sz w:val="22"/>
          <w:szCs w:val="22"/>
        </w:rPr>
        <w:t xml:space="preserve">)(i) </w:t>
      </w:r>
      <w:r w:rsidR="009E02AE" w:rsidRPr="001D34F3">
        <w:rPr>
          <w:rFonts w:ascii="Arial" w:hAnsi="Arial" w:cs="Arial"/>
          <w:sz w:val="22"/>
          <w:szCs w:val="22"/>
        </w:rPr>
        <w:t xml:space="preserve">above for the current year and for each of the </w:t>
      </w:r>
      <w:r w:rsidR="00B93E5C" w:rsidRPr="001D34F3">
        <w:rPr>
          <w:rFonts w:ascii="Arial" w:hAnsi="Arial" w:cs="Arial"/>
          <w:sz w:val="22"/>
          <w:szCs w:val="22"/>
        </w:rPr>
        <w:t xml:space="preserve">4 </w:t>
      </w:r>
      <w:r w:rsidR="009E02AE" w:rsidRPr="001D34F3">
        <w:rPr>
          <w:rFonts w:ascii="Arial" w:hAnsi="Arial" w:cs="Arial"/>
          <w:sz w:val="22"/>
          <w:szCs w:val="22"/>
        </w:rPr>
        <w:t>preceding years</w:t>
      </w:r>
      <w:r w:rsidRPr="001D34F3">
        <w:rPr>
          <w:rFonts w:ascii="Arial" w:hAnsi="Arial" w:cs="Arial"/>
          <w:sz w:val="22"/>
          <w:szCs w:val="22"/>
        </w:rPr>
        <w:t>; and</w:t>
      </w:r>
      <w:r w:rsidR="009E02AE" w:rsidRPr="001D34F3">
        <w:rPr>
          <w:rFonts w:ascii="Arial" w:hAnsi="Arial" w:cs="Arial"/>
          <w:sz w:val="22"/>
          <w:szCs w:val="22"/>
        </w:rPr>
        <w:t xml:space="preserve"> </w:t>
      </w:r>
    </w:p>
    <w:p w14:paraId="775C44C7" w14:textId="77777777" w:rsidR="009E02AE" w:rsidRPr="001D34F3" w:rsidRDefault="00501FE6" w:rsidP="00482C9C">
      <w:pPr>
        <w:pStyle w:val="FAM-Num-2"/>
        <w:numPr>
          <w:ilvl w:val="0"/>
          <w:numId w:val="116"/>
        </w:numPr>
        <w:spacing w:before="120"/>
        <w:ind w:hanging="180"/>
        <w:rPr>
          <w:rFonts w:ascii="Arial" w:hAnsi="Arial" w:cs="Arial"/>
          <w:sz w:val="22"/>
          <w:szCs w:val="22"/>
        </w:rPr>
      </w:pPr>
      <w:r w:rsidRPr="001D34F3">
        <w:rPr>
          <w:rFonts w:ascii="Arial" w:hAnsi="Arial" w:cs="Arial"/>
          <w:sz w:val="22"/>
          <w:szCs w:val="22"/>
        </w:rPr>
        <w:t>t</w:t>
      </w:r>
      <w:r w:rsidR="009E02AE" w:rsidRPr="001D34F3">
        <w:rPr>
          <w:rFonts w:ascii="Arial" w:hAnsi="Arial" w:cs="Arial"/>
          <w:sz w:val="22"/>
          <w:szCs w:val="22"/>
        </w:rPr>
        <w:t>he significant assumptions used in preparing the estimates</w:t>
      </w:r>
      <w:r w:rsidRPr="001D34F3">
        <w:rPr>
          <w:rFonts w:ascii="Arial" w:hAnsi="Arial" w:cs="Arial"/>
          <w:sz w:val="22"/>
          <w:szCs w:val="22"/>
        </w:rPr>
        <w:t>.</w:t>
      </w:r>
    </w:p>
    <w:p w14:paraId="29C78047" w14:textId="467B58F7" w:rsidR="009E02AE" w:rsidRPr="001D34F3" w:rsidRDefault="009E02AE" w:rsidP="00C51F7A">
      <w:pPr>
        <w:pStyle w:val="FAM-Subsection"/>
        <w:rPr>
          <w:rFonts w:cs="Arial"/>
          <w:szCs w:val="22"/>
        </w:rPr>
      </w:pPr>
      <w:r w:rsidRPr="001D34F3">
        <w:rPr>
          <w:rFonts w:cs="Arial"/>
          <w:szCs w:val="22"/>
        </w:rPr>
        <w:t xml:space="preserve">FASAB standards for social insurance programs require </w:t>
      </w:r>
      <w:r w:rsidR="00482C9C" w:rsidRPr="001D34F3">
        <w:rPr>
          <w:rFonts w:cs="Arial"/>
          <w:szCs w:val="22"/>
        </w:rPr>
        <w:t>social insurance reporting</w:t>
      </w:r>
      <w:r w:rsidR="005B390A" w:rsidRPr="001D34F3">
        <w:rPr>
          <w:rFonts w:cs="Arial"/>
          <w:szCs w:val="22"/>
        </w:rPr>
        <w:t xml:space="preserve"> </w:t>
      </w:r>
      <w:r w:rsidRPr="001D34F3">
        <w:rPr>
          <w:rFonts w:cs="Arial"/>
          <w:szCs w:val="22"/>
        </w:rPr>
        <w:t>entities</w:t>
      </w:r>
      <w:r w:rsidR="00482C9C" w:rsidRPr="001D34F3">
        <w:rPr>
          <w:rFonts w:cs="Arial"/>
          <w:szCs w:val="22"/>
        </w:rPr>
        <w:t>’ financial statements</w:t>
      </w:r>
      <w:r w:rsidRPr="001D34F3">
        <w:rPr>
          <w:rFonts w:cs="Arial"/>
          <w:szCs w:val="22"/>
        </w:rPr>
        <w:t xml:space="preserve"> and the</w:t>
      </w:r>
      <w:r w:rsidR="00F7010F" w:rsidRPr="001D34F3">
        <w:rPr>
          <w:rFonts w:cs="Arial"/>
          <w:szCs w:val="22"/>
        </w:rPr>
        <w:t xml:space="preserve"> U.S</w:t>
      </w:r>
      <w:r w:rsidR="0033317E" w:rsidRPr="001D34F3">
        <w:rPr>
          <w:rFonts w:cs="Arial"/>
          <w:szCs w:val="22"/>
        </w:rPr>
        <w:t>.</w:t>
      </w:r>
      <w:r w:rsidR="00F7010F" w:rsidRPr="001D34F3">
        <w:rPr>
          <w:rFonts w:cs="Arial"/>
          <w:szCs w:val="22"/>
        </w:rPr>
        <w:t xml:space="preserve"> government’s</w:t>
      </w:r>
      <w:r w:rsidRPr="001D34F3">
        <w:rPr>
          <w:rFonts w:cs="Arial"/>
          <w:szCs w:val="22"/>
        </w:rPr>
        <w:t xml:space="preserve"> consolidated financial statements to report </w:t>
      </w:r>
      <w:r w:rsidR="00501FE6" w:rsidRPr="001D34F3">
        <w:rPr>
          <w:rFonts w:cs="Arial"/>
          <w:szCs w:val="22"/>
        </w:rPr>
        <w:t xml:space="preserve">the following </w:t>
      </w:r>
      <w:r w:rsidRPr="001D34F3">
        <w:rPr>
          <w:rFonts w:cs="Arial"/>
          <w:szCs w:val="22"/>
        </w:rPr>
        <w:t>for the Statement of Changes in Social Insurance Amounts:</w:t>
      </w:r>
    </w:p>
    <w:p w14:paraId="6590F28A" w14:textId="77777777" w:rsidR="009E02AE" w:rsidRPr="001D34F3" w:rsidRDefault="00532075" w:rsidP="00C51F7A">
      <w:pPr>
        <w:pStyle w:val="BodyText"/>
        <w:numPr>
          <w:ilvl w:val="2"/>
          <w:numId w:val="3"/>
        </w:numPr>
        <w:tabs>
          <w:tab w:val="clear" w:pos="2160"/>
          <w:tab w:val="num" w:pos="1800"/>
        </w:tabs>
        <w:spacing w:before="120"/>
        <w:ind w:left="1800" w:hanging="360"/>
        <w:rPr>
          <w:rFonts w:ascii="Arial" w:hAnsi="Arial" w:cs="Arial"/>
          <w:sz w:val="22"/>
          <w:szCs w:val="22"/>
        </w:rPr>
      </w:pPr>
      <w:r w:rsidRPr="001D34F3">
        <w:rPr>
          <w:rFonts w:ascii="Arial" w:hAnsi="Arial" w:cs="Arial"/>
          <w:sz w:val="22"/>
          <w:szCs w:val="22"/>
        </w:rPr>
        <w:t>T</w:t>
      </w:r>
      <w:r w:rsidR="009E02AE" w:rsidRPr="001D34F3">
        <w:rPr>
          <w:rFonts w:ascii="Arial" w:hAnsi="Arial" w:cs="Arial"/>
          <w:sz w:val="22"/>
          <w:szCs w:val="22"/>
        </w:rPr>
        <w:t>he significant components of the changes in the open group measure from the end of the previous reporting period and the amounts associated with each type of change</w:t>
      </w:r>
      <w:r w:rsidRPr="001D34F3">
        <w:rPr>
          <w:rFonts w:ascii="Arial" w:hAnsi="Arial" w:cs="Arial"/>
          <w:sz w:val="22"/>
          <w:szCs w:val="22"/>
        </w:rPr>
        <w:t>.</w:t>
      </w:r>
    </w:p>
    <w:p w14:paraId="04B594AB" w14:textId="77777777" w:rsidR="009E02AE" w:rsidRPr="001D34F3" w:rsidRDefault="00532075" w:rsidP="00C51F7A">
      <w:pPr>
        <w:pStyle w:val="BodyText"/>
        <w:numPr>
          <w:ilvl w:val="2"/>
          <w:numId w:val="3"/>
        </w:numPr>
        <w:tabs>
          <w:tab w:val="clear" w:pos="2160"/>
          <w:tab w:val="num" w:pos="1800"/>
        </w:tabs>
        <w:spacing w:before="120"/>
        <w:ind w:left="1800" w:hanging="360"/>
        <w:rPr>
          <w:rFonts w:ascii="Arial" w:hAnsi="Arial" w:cs="Arial"/>
          <w:sz w:val="22"/>
          <w:szCs w:val="22"/>
        </w:rPr>
      </w:pPr>
      <w:r w:rsidRPr="001D34F3">
        <w:rPr>
          <w:rFonts w:ascii="Arial" w:hAnsi="Arial" w:cs="Arial"/>
          <w:sz w:val="22"/>
          <w:szCs w:val="22"/>
        </w:rPr>
        <w:t>T</w:t>
      </w:r>
      <w:r w:rsidR="009E02AE" w:rsidRPr="001D34F3">
        <w:rPr>
          <w:rFonts w:ascii="Arial" w:hAnsi="Arial" w:cs="Arial"/>
          <w:sz w:val="22"/>
          <w:szCs w:val="22"/>
        </w:rPr>
        <w:t>he reasons for the changes, including explanations of the most significant changes, in notes on the face of the Statement of Changes in Social Insurance Amounts or in the notes that are presented as an integral part of the financial statements</w:t>
      </w:r>
      <w:r w:rsidRPr="001D34F3">
        <w:rPr>
          <w:rFonts w:ascii="Arial" w:hAnsi="Arial" w:cs="Arial"/>
          <w:sz w:val="22"/>
          <w:szCs w:val="22"/>
        </w:rPr>
        <w:t>.</w:t>
      </w:r>
    </w:p>
    <w:p w14:paraId="45151340" w14:textId="77777777" w:rsidR="009E02AE" w:rsidRPr="001D34F3" w:rsidRDefault="00532075" w:rsidP="00C51F7A">
      <w:pPr>
        <w:pStyle w:val="BodyText"/>
        <w:numPr>
          <w:ilvl w:val="2"/>
          <w:numId w:val="3"/>
        </w:numPr>
        <w:tabs>
          <w:tab w:val="clear" w:pos="2160"/>
          <w:tab w:val="num" w:pos="1800"/>
        </w:tabs>
        <w:spacing w:before="120"/>
        <w:ind w:left="1800" w:hanging="360"/>
        <w:rPr>
          <w:rFonts w:ascii="Arial" w:hAnsi="Arial" w:cs="Arial"/>
          <w:sz w:val="22"/>
          <w:szCs w:val="22"/>
        </w:rPr>
      </w:pPr>
      <w:r w:rsidRPr="001D34F3">
        <w:rPr>
          <w:rFonts w:ascii="Arial" w:hAnsi="Arial" w:cs="Arial"/>
          <w:sz w:val="22"/>
          <w:szCs w:val="22"/>
        </w:rPr>
        <w:t>A</w:t>
      </w:r>
      <w:r w:rsidR="009E02AE" w:rsidRPr="001D34F3">
        <w:rPr>
          <w:rFonts w:ascii="Arial" w:hAnsi="Arial" w:cs="Arial"/>
          <w:sz w:val="22"/>
          <w:szCs w:val="22"/>
        </w:rPr>
        <w:t xml:space="preserve">n explanation of the reasons for the most significant changes in the open group measure during the reporting periods in the entity’s MD&amp;A. In addition, the entity’s MD&amp;A should discuss the closed group measure in the narrative and explain how it differs from the open group measure and the significance of the difference. </w:t>
      </w:r>
    </w:p>
    <w:p w14:paraId="549061C1" w14:textId="77777777" w:rsidR="009E02AE" w:rsidRPr="001D34F3" w:rsidRDefault="009E02AE" w:rsidP="00C51F7A">
      <w:pPr>
        <w:pStyle w:val="Heading3"/>
        <w:spacing w:before="120" w:after="120"/>
      </w:pPr>
      <w:r w:rsidRPr="001D34F3">
        <w:lastRenderedPageBreak/>
        <w:t>Accounting and Reporting Information</w:t>
      </w:r>
    </w:p>
    <w:p w14:paraId="42030B58" w14:textId="77777777" w:rsidR="009E02AE" w:rsidRPr="001D34F3" w:rsidRDefault="009E02AE" w:rsidP="00C51F7A">
      <w:pPr>
        <w:pStyle w:val="FAM-Subsection"/>
        <w:rPr>
          <w:rFonts w:cs="Arial"/>
          <w:szCs w:val="22"/>
        </w:rPr>
      </w:pPr>
      <w:r w:rsidRPr="001D34F3">
        <w:rPr>
          <w:rFonts w:cs="Arial"/>
          <w:szCs w:val="22"/>
        </w:rPr>
        <w:t>FASAB has issued</w:t>
      </w:r>
      <w:r w:rsidR="00AB13B7" w:rsidRPr="001D34F3">
        <w:rPr>
          <w:rFonts w:cs="Arial"/>
          <w:szCs w:val="22"/>
        </w:rPr>
        <w:t xml:space="preserve"> the following</w:t>
      </w:r>
      <w:r w:rsidRPr="001D34F3">
        <w:rPr>
          <w:rFonts w:cs="Arial"/>
          <w:szCs w:val="22"/>
        </w:rPr>
        <w:t xml:space="preserve"> standards for reporting on social insurance programs of federal entities</w:t>
      </w:r>
      <w:r w:rsidR="00AB13B7" w:rsidRPr="001D34F3">
        <w:rPr>
          <w:rFonts w:cs="Arial"/>
          <w:szCs w:val="22"/>
        </w:rPr>
        <w:t>.</w:t>
      </w:r>
    </w:p>
    <w:p w14:paraId="09D70DD5" w14:textId="77777777" w:rsidR="009E02AE" w:rsidRPr="001D34F3" w:rsidRDefault="00D937D9" w:rsidP="00534D83">
      <w:pPr>
        <w:pStyle w:val="FAM-alpha-2"/>
        <w:numPr>
          <w:ilvl w:val="0"/>
          <w:numId w:val="103"/>
        </w:numPr>
        <w:ind w:left="1800"/>
      </w:pPr>
      <w:r w:rsidRPr="001D34F3">
        <w:rPr>
          <w:b/>
        </w:rPr>
        <w:t xml:space="preserve">SFFAS </w:t>
      </w:r>
      <w:r w:rsidR="009E02AE" w:rsidRPr="001D34F3">
        <w:rPr>
          <w:b/>
        </w:rPr>
        <w:t>17</w:t>
      </w:r>
      <w:r w:rsidR="00AB13B7" w:rsidRPr="001D34F3">
        <w:t>,</w:t>
      </w:r>
      <w:r w:rsidR="009E02AE" w:rsidRPr="001D34F3">
        <w:t xml:space="preserve"> </w:t>
      </w:r>
      <w:r w:rsidR="009E02AE" w:rsidRPr="001D34F3">
        <w:rPr>
          <w:i/>
        </w:rPr>
        <w:t>Accounting for Social Insurance</w:t>
      </w:r>
      <w:r w:rsidR="009E02AE" w:rsidRPr="001D34F3">
        <w:t>, effective for periods beginning after September 30, 1999,</w:t>
      </w:r>
      <w:r w:rsidR="009E02AE" w:rsidRPr="001D34F3">
        <w:rPr>
          <w:i/>
        </w:rPr>
        <w:t xml:space="preserve"> </w:t>
      </w:r>
      <w:r w:rsidR="009E02AE" w:rsidRPr="001D34F3">
        <w:t xml:space="preserve">presents accounting standards for federal social insurance programs covering Social Security (Old-Age, Survivors, and Disability Insurance), Medicare (Hospital Insurance </w:t>
      </w:r>
      <w:r w:rsidR="00AB13B7" w:rsidRPr="001D34F3">
        <w:t>(</w:t>
      </w:r>
      <w:r w:rsidR="009E02AE" w:rsidRPr="001D34F3">
        <w:t>Part A</w:t>
      </w:r>
      <w:r w:rsidR="00AB13B7" w:rsidRPr="001D34F3">
        <w:t>)</w:t>
      </w:r>
      <w:r w:rsidR="001751FC" w:rsidRPr="001D34F3">
        <w:t>,</w:t>
      </w:r>
      <w:r w:rsidR="009E02AE" w:rsidRPr="001D34F3">
        <w:t xml:space="preserve"> Supplementary Medical Insurance </w:t>
      </w:r>
      <w:r w:rsidR="00AB13B7" w:rsidRPr="001D34F3">
        <w:t>(</w:t>
      </w:r>
      <w:r w:rsidR="009E02AE" w:rsidRPr="001D34F3">
        <w:t>Part B</w:t>
      </w:r>
      <w:r w:rsidR="001751FC" w:rsidRPr="001D34F3">
        <w:t>),</w:t>
      </w:r>
      <w:r w:rsidR="009E02AE" w:rsidRPr="001D34F3">
        <w:t xml:space="preserve"> and </w:t>
      </w:r>
      <w:r w:rsidR="001751FC" w:rsidRPr="001D34F3">
        <w:t>Prescription Drug Benefit (</w:t>
      </w:r>
      <w:r w:rsidR="009E02AE" w:rsidRPr="001D34F3">
        <w:t>Part D</w:t>
      </w:r>
      <w:r w:rsidR="00AB13B7" w:rsidRPr="001D34F3">
        <w:t>)</w:t>
      </w:r>
      <w:r w:rsidR="009E02AE" w:rsidRPr="001D34F3">
        <w:t>),</w:t>
      </w:r>
      <w:r w:rsidR="009E02AE" w:rsidRPr="001D34F3">
        <w:rPr>
          <w:rStyle w:val="FootnoteReference"/>
        </w:rPr>
        <w:footnoteReference w:id="42"/>
      </w:r>
      <w:r w:rsidR="009E02AE" w:rsidRPr="001D34F3">
        <w:t xml:space="preserve"> Railroad Retirement, and Black Lung benefits and Unemployment Insurance. Social insura</w:t>
      </w:r>
      <w:r w:rsidRPr="001D34F3">
        <w:t xml:space="preserve">nce programs covered by SFFAS </w:t>
      </w:r>
      <w:r w:rsidR="009E02AE" w:rsidRPr="001D34F3">
        <w:t xml:space="preserve">17 have five common characteristics: </w:t>
      </w:r>
    </w:p>
    <w:p w14:paraId="1A3A5635" w14:textId="77777777" w:rsidR="009E02AE" w:rsidRPr="001D34F3" w:rsidRDefault="009E02AE" w:rsidP="001060CC">
      <w:pPr>
        <w:pStyle w:val="FAM-Bullet-3"/>
        <w:numPr>
          <w:ilvl w:val="0"/>
          <w:numId w:val="49"/>
        </w:numPr>
        <w:tabs>
          <w:tab w:val="clear" w:pos="2520"/>
        </w:tabs>
        <w:spacing w:before="120"/>
        <w:ind w:left="2160"/>
        <w:rPr>
          <w:rFonts w:ascii="Arial" w:hAnsi="Arial" w:cs="Arial"/>
          <w:sz w:val="22"/>
          <w:szCs w:val="22"/>
        </w:rPr>
      </w:pPr>
      <w:r w:rsidRPr="001D34F3">
        <w:rPr>
          <w:rFonts w:ascii="Arial" w:hAnsi="Arial" w:cs="Arial"/>
          <w:sz w:val="22"/>
          <w:szCs w:val="22"/>
        </w:rPr>
        <w:t>financing from participants or their employers</w:t>
      </w:r>
      <w:r w:rsidR="00AB13B7" w:rsidRPr="001D34F3">
        <w:rPr>
          <w:rFonts w:ascii="Arial" w:hAnsi="Arial" w:cs="Arial"/>
          <w:sz w:val="22"/>
          <w:szCs w:val="22"/>
        </w:rPr>
        <w:t xml:space="preserve">, </w:t>
      </w:r>
    </w:p>
    <w:p w14:paraId="4B0A0113" w14:textId="77777777" w:rsidR="009E02AE" w:rsidRPr="001D34F3" w:rsidRDefault="009E02AE" w:rsidP="001060CC">
      <w:pPr>
        <w:pStyle w:val="FAM-Bullet-3"/>
        <w:numPr>
          <w:ilvl w:val="0"/>
          <w:numId w:val="49"/>
        </w:numPr>
        <w:tabs>
          <w:tab w:val="clear" w:pos="2520"/>
        </w:tabs>
        <w:spacing w:before="120"/>
        <w:ind w:left="2160"/>
        <w:rPr>
          <w:rFonts w:ascii="Arial" w:hAnsi="Arial" w:cs="Arial"/>
          <w:sz w:val="22"/>
          <w:szCs w:val="22"/>
        </w:rPr>
      </w:pPr>
      <w:r w:rsidRPr="001D34F3">
        <w:rPr>
          <w:rFonts w:ascii="Arial" w:hAnsi="Arial" w:cs="Arial"/>
          <w:sz w:val="22"/>
          <w:szCs w:val="22"/>
        </w:rPr>
        <w:t>eligibility from taxes or fees paid and time worked in covered employment</w:t>
      </w:r>
      <w:r w:rsidR="00AB13B7" w:rsidRPr="001D34F3">
        <w:rPr>
          <w:rFonts w:ascii="Arial" w:hAnsi="Arial" w:cs="Arial"/>
          <w:sz w:val="22"/>
          <w:szCs w:val="22"/>
        </w:rPr>
        <w:t xml:space="preserve">, </w:t>
      </w:r>
    </w:p>
    <w:p w14:paraId="59D81D3A" w14:textId="77777777" w:rsidR="009E02AE" w:rsidRPr="001D34F3" w:rsidRDefault="009E02AE" w:rsidP="001060CC">
      <w:pPr>
        <w:pStyle w:val="FAM-Bullet-3"/>
        <w:numPr>
          <w:ilvl w:val="0"/>
          <w:numId w:val="49"/>
        </w:numPr>
        <w:tabs>
          <w:tab w:val="clear" w:pos="2520"/>
        </w:tabs>
        <w:spacing w:before="120"/>
        <w:ind w:left="2160"/>
        <w:rPr>
          <w:rFonts w:ascii="Arial" w:hAnsi="Arial" w:cs="Arial"/>
          <w:sz w:val="22"/>
          <w:szCs w:val="22"/>
        </w:rPr>
      </w:pPr>
      <w:r w:rsidRPr="001D34F3">
        <w:rPr>
          <w:rFonts w:ascii="Arial" w:hAnsi="Arial" w:cs="Arial"/>
          <w:sz w:val="22"/>
          <w:szCs w:val="22"/>
        </w:rPr>
        <w:t>benefits not directly related to taxes or fees paid</w:t>
      </w:r>
      <w:r w:rsidR="00AB13B7" w:rsidRPr="001D34F3">
        <w:rPr>
          <w:rFonts w:ascii="Arial" w:hAnsi="Arial" w:cs="Arial"/>
          <w:sz w:val="22"/>
          <w:szCs w:val="22"/>
        </w:rPr>
        <w:t xml:space="preserve">, </w:t>
      </w:r>
    </w:p>
    <w:p w14:paraId="52E6266A" w14:textId="77777777" w:rsidR="009E02AE" w:rsidRPr="001D34F3" w:rsidRDefault="009E02AE" w:rsidP="001060CC">
      <w:pPr>
        <w:pStyle w:val="FAM-Bullet-3"/>
        <w:numPr>
          <w:ilvl w:val="0"/>
          <w:numId w:val="49"/>
        </w:numPr>
        <w:tabs>
          <w:tab w:val="clear" w:pos="2520"/>
        </w:tabs>
        <w:spacing w:before="120"/>
        <w:ind w:left="2160"/>
        <w:rPr>
          <w:rFonts w:ascii="Arial" w:hAnsi="Arial" w:cs="Arial"/>
          <w:sz w:val="22"/>
          <w:szCs w:val="22"/>
        </w:rPr>
      </w:pPr>
      <w:r w:rsidRPr="001D34F3">
        <w:rPr>
          <w:rFonts w:ascii="Arial" w:hAnsi="Arial" w:cs="Arial"/>
          <w:sz w:val="22"/>
          <w:szCs w:val="22"/>
        </w:rPr>
        <w:t>benefits prescribed in law</w:t>
      </w:r>
      <w:r w:rsidR="00AB13B7" w:rsidRPr="001D34F3">
        <w:rPr>
          <w:rFonts w:ascii="Arial" w:hAnsi="Arial" w:cs="Arial"/>
          <w:sz w:val="22"/>
          <w:szCs w:val="22"/>
        </w:rPr>
        <w:t xml:space="preserve">, </w:t>
      </w:r>
      <w:r w:rsidRPr="001D34F3">
        <w:rPr>
          <w:rFonts w:ascii="Arial" w:hAnsi="Arial" w:cs="Arial"/>
          <w:sz w:val="22"/>
          <w:szCs w:val="22"/>
        </w:rPr>
        <w:t xml:space="preserve">and </w:t>
      </w:r>
    </w:p>
    <w:p w14:paraId="625CA35F" w14:textId="77777777" w:rsidR="009E02AE" w:rsidRPr="001D34F3" w:rsidRDefault="009E02AE" w:rsidP="001060CC">
      <w:pPr>
        <w:pStyle w:val="FAM-Bullet-3"/>
        <w:numPr>
          <w:ilvl w:val="0"/>
          <w:numId w:val="49"/>
        </w:numPr>
        <w:tabs>
          <w:tab w:val="clear" w:pos="2520"/>
        </w:tabs>
        <w:spacing w:before="120"/>
        <w:ind w:left="2160"/>
        <w:rPr>
          <w:rFonts w:ascii="Arial" w:hAnsi="Arial" w:cs="Arial"/>
          <w:sz w:val="22"/>
          <w:szCs w:val="22"/>
        </w:rPr>
      </w:pPr>
      <w:r w:rsidRPr="001D34F3">
        <w:rPr>
          <w:rFonts w:ascii="Arial" w:hAnsi="Arial" w:cs="Arial"/>
          <w:sz w:val="22"/>
          <w:szCs w:val="22"/>
        </w:rPr>
        <w:t>program intended for the general public.</w:t>
      </w:r>
    </w:p>
    <w:p w14:paraId="16F45ED0" w14:textId="0510D041" w:rsidR="009E02AE" w:rsidRPr="001D34F3" w:rsidRDefault="00D937D9" w:rsidP="00534D83">
      <w:pPr>
        <w:pStyle w:val="FAM-alpha-2"/>
        <w:numPr>
          <w:ilvl w:val="0"/>
          <w:numId w:val="104"/>
        </w:numPr>
        <w:ind w:left="1800"/>
      </w:pPr>
      <w:r w:rsidRPr="001D34F3">
        <w:rPr>
          <w:b/>
        </w:rPr>
        <w:t xml:space="preserve">SFFAS </w:t>
      </w:r>
      <w:r w:rsidR="009E02AE" w:rsidRPr="001D34F3">
        <w:rPr>
          <w:b/>
        </w:rPr>
        <w:t>25</w:t>
      </w:r>
      <w:r w:rsidR="00AB13B7" w:rsidRPr="001D34F3">
        <w:t>,</w:t>
      </w:r>
      <w:r w:rsidR="009E02AE" w:rsidRPr="001D34F3">
        <w:t xml:space="preserve"> </w:t>
      </w:r>
      <w:r w:rsidR="009E02AE" w:rsidRPr="001D34F3">
        <w:rPr>
          <w:i/>
        </w:rPr>
        <w:t>Reclassification of Stewardship Responsibilities and Eliminating the Current Services Assessment</w:t>
      </w:r>
      <w:r w:rsidR="00AB13B7" w:rsidRPr="001D34F3">
        <w:t>,</w:t>
      </w:r>
      <w:r w:rsidR="009E02AE" w:rsidRPr="001D34F3">
        <w:t xml:space="preserve"> requires the Statement of Social Insurance to become a</w:t>
      </w:r>
      <w:r w:rsidR="00F7010F" w:rsidRPr="001D34F3">
        <w:t>n</w:t>
      </w:r>
      <w:r w:rsidR="009E02AE" w:rsidRPr="001D34F3">
        <w:t xml:space="preserve"> audited financial statement. It also provides that certain information about social insurance</w:t>
      </w:r>
      <w:r w:rsidR="00155786" w:rsidRPr="001D34F3">
        <w:t xml:space="preserve"> programs required by SFFAS </w:t>
      </w:r>
      <w:r w:rsidR="009E02AE" w:rsidRPr="001D34F3">
        <w:t xml:space="preserve">17 be reported in audited notes or as unaudited RSI, rather than as unaudited </w:t>
      </w:r>
      <w:r w:rsidR="00AB13B7" w:rsidRPr="001D34F3">
        <w:t>required supplementary stewardship information</w:t>
      </w:r>
      <w:r w:rsidRPr="001D34F3">
        <w:t xml:space="preserve">. In accordance with SFFAS </w:t>
      </w:r>
      <w:r w:rsidR="009E02AE" w:rsidRPr="001D34F3">
        <w:t xml:space="preserve">28, the effective period was deferred </w:t>
      </w:r>
      <w:r w:rsidR="00AB13B7" w:rsidRPr="001D34F3">
        <w:t xml:space="preserve">1 </w:t>
      </w:r>
      <w:r w:rsidR="009E02AE" w:rsidRPr="001D34F3">
        <w:t>year from fiscal year 2005 to fiscal year 2006.</w:t>
      </w:r>
    </w:p>
    <w:p w14:paraId="37E6093C" w14:textId="77777777" w:rsidR="009E02AE" w:rsidRPr="001D34F3" w:rsidRDefault="00D937D9" w:rsidP="00534D83">
      <w:pPr>
        <w:pStyle w:val="FAM-alpha-2"/>
        <w:numPr>
          <w:ilvl w:val="0"/>
          <w:numId w:val="104"/>
        </w:numPr>
        <w:ind w:left="1800"/>
      </w:pPr>
      <w:r w:rsidRPr="001D34F3">
        <w:rPr>
          <w:b/>
        </w:rPr>
        <w:t xml:space="preserve">SFFAS </w:t>
      </w:r>
      <w:r w:rsidR="009E02AE" w:rsidRPr="001D34F3">
        <w:rPr>
          <w:b/>
        </w:rPr>
        <w:t>26</w:t>
      </w:r>
      <w:r w:rsidR="00AB13B7" w:rsidRPr="001D34F3">
        <w:t>,</w:t>
      </w:r>
      <w:r w:rsidR="009E02AE" w:rsidRPr="001D34F3">
        <w:t xml:space="preserve"> </w:t>
      </w:r>
      <w:r w:rsidR="009E02AE" w:rsidRPr="001D34F3">
        <w:rPr>
          <w:i/>
        </w:rPr>
        <w:t>Presentation of Significant Assumptions for the Statement of Socia</w:t>
      </w:r>
      <w:r w:rsidRPr="001D34F3">
        <w:rPr>
          <w:i/>
        </w:rPr>
        <w:t xml:space="preserve">l Insurance: Amending SFFAS </w:t>
      </w:r>
      <w:r w:rsidR="009E02AE" w:rsidRPr="001D34F3">
        <w:rPr>
          <w:i/>
        </w:rPr>
        <w:t>25</w:t>
      </w:r>
      <w:r w:rsidR="00AB13B7" w:rsidRPr="001D34F3">
        <w:t>,</w:t>
      </w:r>
      <w:r w:rsidR="009E02AE" w:rsidRPr="001D34F3">
        <w:t xml:space="preserve"> requires that the underlying significant assumptions relating to the Statement of Social Insurance be included in audited notes with other in</w:t>
      </w:r>
      <w:r w:rsidRPr="001D34F3">
        <w:t xml:space="preserve">formation required by SFFAS </w:t>
      </w:r>
      <w:r w:rsidR="009E02AE" w:rsidRPr="001D34F3">
        <w:t>17</w:t>
      </w:r>
      <w:r w:rsidR="00AB13B7" w:rsidRPr="001D34F3">
        <w:t>—</w:t>
      </w:r>
      <w:r w:rsidR="009E02AE" w:rsidRPr="001D34F3">
        <w:t>including the sensitivity analysis</w:t>
      </w:r>
      <w:r w:rsidR="00AB13B7" w:rsidRPr="001D34F3">
        <w:t>—</w:t>
      </w:r>
      <w:r w:rsidR="009E02AE" w:rsidRPr="001D34F3">
        <w:t>be presented as RSI, except to the extent that the preparer elects to include some or all of that information in audited not</w:t>
      </w:r>
      <w:r w:rsidRPr="001D34F3">
        <w:t>es. In accordance with SFFAS</w:t>
      </w:r>
      <w:r w:rsidR="009E02AE" w:rsidRPr="001D34F3">
        <w:t xml:space="preserve"> 28, the effective period was deferred </w:t>
      </w:r>
      <w:r w:rsidR="00AB13B7" w:rsidRPr="001D34F3">
        <w:t xml:space="preserve">1 </w:t>
      </w:r>
      <w:r w:rsidR="009E02AE" w:rsidRPr="001D34F3">
        <w:t>year from fiscal year 2005 to fiscal year 2006.</w:t>
      </w:r>
    </w:p>
    <w:p w14:paraId="0EFD1B11" w14:textId="77777777" w:rsidR="009E02AE" w:rsidRPr="001D34F3" w:rsidRDefault="00D937D9" w:rsidP="00534D83">
      <w:pPr>
        <w:pStyle w:val="FAM-alpha-2"/>
        <w:numPr>
          <w:ilvl w:val="0"/>
          <w:numId w:val="104"/>
        </w:numPr>
        <w:ind w:left="1800"/>
      </w:pPr>
      <w:r w:rsidRPr="001D34F3">
        <w:rPr>
          <w:b/>
        </w:rPr>
        <w:t xml:space="preserve">SFFAS </w:t>
      </w:r>
      <w:r w:rsidR="009E02AE" w:rsidRPr="001D34F3">
        <w:rPr>
          <w:b/>
        </w:rPr>
        <w:t>28</w:t>
      </w:r>
      <w:r w:rsidR="00AB13B7" w:rsidRPr="001D34F3">
        <w:t>,</w:t>
      </w:r>
      <w:r w:rsidR="009E02AE" w:rsidRPr="001D34F3">
        <w:t xml:space="preserve"> </w:t>
      </w:r>
      <w:r w:rsidR="009E02AE" w:rsidRPr="001D34F3">
        <w:rPr>
          <w:i/>
        </w:rPr>
        <w:t>Deferral of the Effective Date of Reclassification of the Statement of Social</w:t>
      </w:r>
      <w:r w:rsidRPr="001D34F3">
        <w:rPr>
          <w:i/>
        </w:rPr>
        <w:t xml:space="preserve"> Insurance: Amending SFFAS </w:t>
      </w:r>
      <w:r w:rsidR="009E02AE" w:rsidRPr="001D34F3">
        <w:rPr>
          <w:i/>
        </w:rPr>
        <w:t>25 and 26</w:t>
      </w:r>
      <w:r w:rsidR="00AB13B7" w:rsidRPr="001D34F3">
        <w:t>,</w:t>
      </w:r>
      <w:r w:rsidR="009E02AE" w:rsidRPr="001D34F3">
        <w:t xml:space="preserve"> deferred the effective date</w:t>
      </w:r>
      <w:r w:rsidRPr="001D34F3">
        <w:t xml:space="preserve">s of SFFAS 25 and SFFAS </w:t>
      </w:r>
      <w:r w:rsidR="009E02AE" w:rsidRPr="001D34F3">
        <w:t xml:space="preserve">26 for </w:t>
      </w:r>
      <w:r w:rsidR="00AB13B7" w:rsidRPr="001D34F3">
        <w:t xml:space="preserve">1 </w:t>
      </w:r>
      <w:r w:rsidR="009E02AE" w:rsidRPr="001D34F3">
        <w:t>year to the fiscal year ended September 30, 2006.</w:t>
      </w:r>
    </w:p>
    <w:p w14:paraId="1F040D9B" w14:textId="77777777" w:rsidR="009E02AE" w:rsidRPr="001D34F3" w:rsidRDefault="00D937D9" w:rsidP="001060CC">
      <w:pPr>
        <w:pStyle w:val="FAM-alpha-2"/>
        <w:numPr>
          <w:ilvl w:val="0"/>
          <w:numId w:val="63"/>
        </w:numPr>
        <w:ind w:left="1800"/>
      </w:pPr>
      <w:r w:rsidRPr="001D34F3">
        <w:rPr>
          <w:b/>
        </w:rPr>
        <w:lastRenderedPageBreak/>
        <w:t xml:space="preserve">SFFAS </w:t>
      </w:r>
      <w:r w:rsidR="009E02AE" w:rsidRPr="001D34F3">
        <w:rPr>
          <w:b/>
        </w:rPr>
        <w:t>37</w:t>
      </w:r>
      <w:r w:rsidR="00AB13B7" w:rsidRPr="001D34F3">
        <w:t>,</w:t>
      </w:r>
      <w:r w:rsidR="009E02AE" w:rsidRPr="001D34F3">
        <w:t xml:space="preserve"> </w:t>
      </w:r>
      <w:r w:rsidR="009E02AE" w:rsidRPr="001D34F3">
        <w:rPr>
          <w:i/>
        </w:rPr>
        <w:t>Social Insurance: Additional Requirements for Management’s Discussion and Analysis and Basic Financial Statements</w:t>
      </w:r>
      <w:r w:rsidR="00AB13B7" w:rsidRPr="001D34F3">
        <w:t>,</w:t>
      </w:r>
      <w:r w:rsidR="009E02AE" w:rsidRPr="001D34F3">
        <w:t xml:space="preserve"> effective for periods beginning after September 30, 2010, requires that in addition to the cu</w:t>
      </w:r>
      <w:r w:rsidRPr="001D34F3">
        <w:t xml:space="preserve">rrent requirements of SFFAS </w:t>
      </w:r>
      <w:r w:rsidR="009E02AE" w:rsidRPr="001D34F3">
        <w:t xml:space="preserve">17, entities that present a Statement of Social Insurance </w:t>
      </w:r>
    </w:p>
    <w:p w14:paraId="798AB026" w14:textId="77777777" w:rsidR="009E02AE" w:rsidRPr="001D34F3" w:rsidRDefault="00610621" w:rsidP="00534D83">
      <w:pPr>
        <w:pStyle w:val="FAM-Bullet-1"/>
        <w:numPr>
          <w:ilvl w:val="2"/>
          <w:numId w:val="88"/>
        </w:numPr>
        <w:spacing w:before="120"/>
        <w:ind w:left="2160"/>
        <w:rPr>
          <w:rFonts w:ascii="Arial" w:hAnsi="Arial" w:cs="Arial"/>
          <w:sz w:val="22"/>
          <w:szCs w:val="22"/>
        </w:rPr>
      </w:pPr>
      <w:r w:rsidRPr="001D34F3">
        <w:rPr>
          <w:rFonts w:ascii="Arial" w:hAnsi="Arial" w:cs="Arial"/>
          <w:sz w:val="22"/>
          <w:szCs w:val="22"/>
        </w:rPr>
        <w:t xml:space="preserve">include </w:t>
      </w:r>
      <w:r w:rsidR="009E02AE" w:rsidRPr="001D34F3">
        <w:rPr>
          <w:rFonts w:ascii="Arial" w:hAnsi="Arial" w:cs="Arial"/>
          <w:sz w:val="22"/>
          <w:szCs w:val="22"/>
        </w:rPr>
        <w:t xml:space="preserve">in one section of </w:t>
      </w:r>
      <w:r w:rsidRPr="001D34F3">
        <w:rPr>
          <w:rFonts w:ascii="Arial" w:hAnsi="Arial" w:cs="Arial"/>
          <w:sz w:val="22"/>
          <w:szCs w:val="22"/>
        </w:rPr>
        <w:t xml:space="preserve">the </w:t>
      </w:r>
      <w:r w:rsidR="009E02AE" w:rsidRPr="001D34F3">
        <w:rPr>
          <w:rFonts w:ascii="Arial" w:hAnsi="Arial" w:cs="Arial"/>
          <w:sz w:val="22"/>
          <w:szCs w:val="22"/>
        </w:rPr>
        <w:t xml:space="preserve">MD&amp;A information about costs, assets, liabilities, social insurance commitments, budget flows, and </w:t>
      </w:r>
      <w:r w:rsidRPr="001D34F3">
        <w:rPr>
          <w:rFonts w:ascii="Arial" w:hAnsi="Arial" w:cs="Arial"/>
          <w:sz w:val="22"/>
          <w:szCs w:val="22"/>
        </w:rPr>
        <w:t>long-</w:t>
      </w:r>
      <w:r w:rsidR="009E02AE" w:rsidRPr="001D34F3">
        <w:rPr>
          <w:rFonts w:ascii="Arial" w:hAnsi="Arial" w:cs="Arial"/>
          <w:sz w:val="22"/>
          <w:szCs w:val="22"/>
        </w:rPr>
        <w:t>term fiscal projections</w:t>
      </w:r>
      <w:r w:rsidRPr="001D34F3">
        <w:rPr>
          <w:rFonts w:ascii="Arial" w:hAnsi="Arial" w:cs="Arial"/>
          <w:sz w:val="22"/>
          <w:szCs w:val="22"/>
        </w:rPr>
        <w:t>;</w:t>
      </w:r>
    </w:p>
    <w:p w14:paraId="58948E86" w14:textId="5A1FA845" w:rsidR="009E02AE" w:rsidRPr="001D34F3" w:rsidRDefault="00610621" w:rsidP="00534D83">
      <w:pPr>
        <w:pStyle w:val="FAM-Bullet-1"/>
        <w:numPr>
          <w:ilvl w:val="2"/>
          <w:numId w:val="88"/>
        </w:numPr>
        <w:spacing w:before="120"/>
        <w:ind w:left="2160"/>
        <w:rPr>
          <w:rFonts w:ascii="Arial" w:hAnsi="Arial" w:cs="Arial"/>
          <w:sz w:val="22"/>
          <w:szCs w:val="22"/>
        </w:rPr>
      </w:pPr>
      <w:r w:rsidRPr="001D34F3">
        <w:rPr>
          <w:rFonts w:ascii="Arial" w:hAnsi="Arial" w:cs="Arial"/>
          <w:sz w:val="22"/>
          <w:szCs w:val="22"/>
        </w:rPr>
        <w:t xml:space="preserve">include </w:t>
      </w:r>
      <w:r w:rsidR="009E02AE" w:rsidRPr="001D34F3">
        <w:rPr>
          <w:rFonts w:ascii="Arial" w:hAnsi="Arial" w:cs="Arial"/>
          <w:sz w:val="22"/>
          <w:szCs w:val="22"/>
        </w:rPr>
        <w:t xml:space="preserve">in </w:t>
      </w:r>
      <w:r w:rsidRPr="001D34F3">
        <w:rPr>
          <w:rFonts w:ascii="Arial" w:hAnsi="Arial" w:cs="Arial"/>
          <w:sz w:val="22"/>
          <w:szCs w:val="22"/>
        </w:rPr>
        <w:t xml:space="preserve">the </w:t>
      </w:r>
      <w:r w:rsidR="009E02AE" w:rsidRPr="001D34F3">
        <w:rPr>
          <w:rFonts w:ascii="Arial" w:hAnsi="Arial" w:cs="Arial"/>
          <w:sz w:val="22"/>
          <w:szCs w:val="22"/>
        </w:rPr>
        <w:t>MD&amp;A a table or other singular presentation of key measures drawn from the financial statements</w:t>
      </w:r>
      <w:r w:rsidRPr="001D34F3">
        <w:rPr>
          <w:rFonts w:ascii="Arial" w:hAnsi="Arial" w:cs="Arial"/>
          <w:sz w:val="22"/>
          <w:szCs w:val="22"/>
        </w:rPr>
        <w:t>;</w:t>
      </w:r>
    </w:p>
    <w:p w14:paraId="562C9A19" w14:textId="77777777" w:rsidR="009E02AE" w:rsidRPr="001D34F3" w:rsidRDefault="00610621" w:rsidP="00534D83">
      <w:pPr>
        <w:pStyle w:val="FAM-Bullet-1"/>
        <w:numPr>
          <w:ilvl w:val="2"/>
          <w:numId w:val="88"/>
        </w:numPr>
        <w:spacing w:before="120"/>
        <w:ind w:left="2160"/>
        <w:rPr>
          <w:rFonts w:ascii="Arial" w:hAnsi="Arial" w:cs="Arial"/>
          <w:sz w:val="22"/>
          <w:szCs w:val="22"/>
        </w:rPr>
      </w:pPr>
      <w:r w:rsidRPr="001D34F3">
        <w:rPr>
          <w:rFonts w:ascii="Arial" w:hAnsi="Arial" w:cs="Arial"/>
          <w:sz w:val="22"/>
          <w:szCs w:val="22"/>
        </w:rPr>
        <w:t xml:space="preserve">add </w:t>
      </w:r>
      <w:r w:rsidR="009E02AE" w:rsidRPr="001D34F3">
        <w:rPr>
          <w:rFonts w:ascii="Arial" w:hAnsi="Arial" w:cs="Arial"/>
          <w:sz w:val="22"/>
          <w:szCs w:val="22"/>
        </w:rPr>
        <w:t xml:space="preserve">a section </w:t>
      </w:r>
      <w:r w:rsidRPr="001D34F3">
        <w:rPr>
          <w:rFonts w:ascii="Arial" w:hAnsi="Arial" w:cs="Arial"/>
          <w:sz w:val="22"/>
          <w:szCs w:val="22"/>
        </w:rPr>
        <w:t xml:space="preserve">to </w:t>
      </w:r>
      <w:r w:rsidR="009E02AE" w:rsidRPr="001D34F3">
        <w:rPr>
          <w:rFonts w:ascii="Arial" w:hAnsi="Arial" w:cs="Arial"/>
          <w:sz w:val="22"/>
          <w:szCs w:val="22"/>
        </w:rPr>
        <w:t xml:space="preserve">the </w:t>
      </w:r>
      <w:r w:rsidR="004645F0" w:rsidRPr="001D34F3">
        <w:rPr>
          <w:rFonts w:ascii="Arial" w:hAnsi="Arial" w:cs="Arial"/>
          <w:sz w:val="22"/>
          <w:szCs w:val="22"/>
        </w:rPr>
        <w:t>Statement of Social Insurance</w:t>
      </w:r>
      <w:r w:rsidR="009E02AE" w:rsidRPr="001D34F3">
        <w:rPr>
          <w:rFonts w:ascii="Arial" w:hAnsi="Arial" w:cs="Arial"/>
          <w:sz w:val="22"/>
          <w:szCs w:val="22"/>
        </w:rPr>
        <w:t xml:space="preserve"> that summarizes the net present values of cash flows and presents certain subtotals and totals</w:t>
      </w:r>
      <w:r w:rsidRPr="001D34F3">
        <w:rPr>
          <w:rFonts w:ascii="Arial" w:hAnsi="Arial" w:cs="Arial"/>
          <w:sz w:val="22"/>
          <w:szCs w:val="22"/>
        </w:rPr>
        <w:t>;</w:t>
      </w:r>
    </w:p>
    <w:p w14:paraId="08208EBF" w14:textId="77777777" w:rsidR="009E02AE" w:rsidRPr="001D34F3" w:rsidRDefault="00610621" w:rsidP="00534D83">
      <w:pPr>
        <w:pStyle w:val="FAM-Bullet-1"/>
        <w:numPr>
          <w:ilvl w:val="2"/>
          <w:numId w:val="88"/>
        </w:numPr>
        <w:spacing w:before="120"/>
        <w:ind w:left="2160"/>
        <w:rPr>
          <w:rFonts w:ascii="Arial" w:hAnsi="Arial" w:cs="Arial"/>
          <w:sz w:val="22"/>
          <w:szCs w:val="22"/>
        </w:rPr>
      </w:pPr>
      <w:r w:rsidRPr="001D34F3">
        <w:rPr>
          <w:rFonts w:ascii="Arial" w:hAnsi="Arial" w:cs="Arial"/>
          <w:sz w:val="22"/>
          <w:szCs w:val="22"/>
        </w:rPr>
        <w:t xml:space="preserve">present </w:t>
      </w:r>
      <w:r w:rsidR="009E02AE" w:rsidRPr="001D34F3">
        <w:rPr>
          <w:rFonts w:ascii="Arial" w:hAnsi="Arial" w:cs="Arial"/>
          <w:sz w:val="22"/>
          <w:szCs w:val="22"/>
        </w:rPr>
        <w:t xml:space="preserve">a </w:t>
      </w:r>
      <w:r w:rsidRPr="001D34F3">
        <w:rPr>
          <w:rFonts w:ascii="Arial" w:hAnsi="Arial" w:cs="Arial"/>
          <w:sz w:val="22"/>
          <w:szCs w:val="22"/>
        </w:rPr>
        <w:t>Statement of Changes in Social Insurance Amounts</w:t>
      </w:r>
      <w:r w:rsidR="009E02AE" w:rsidRPr="001D34F3">
        <w:rPr>
          <w:rFonts w:ascii="Arial" w:hAnsi="Arial" w:cs="Arial"/>
          <w:sz w:val="22"/>
          <w:szCs w:val="22"/>
        </w:rPr>
        <w:t xml:space="preserve"> that indicates the reasons for the changes in the open group measure from the end of the previous reporting period</w:t>
      </w:r>
      <w:r w:rsidRPr="001D34F3">
        <w:rPr>
          <w:rFonts w:ascii="Arial" w:hAnsi="Arial" w:cs="Arial"/>
          <w:sz w:val="22"/>
          <w:szCs w:val="22"/>
        </w:rPr>
        <w:t>; and</w:t>
      </w:r>
    </w:p>
    <w:p w14:paraId="6410EACF" w14:textId="77777777" w:rsidR="009E02AE" w:rsidRPr="001D34F3" w:rsidRDefault="00610621" w:rsidP="00534D83">
      <w:pPr>
        <w:pStyle w:val="FAM-Bullet-1"/>
        <w:numPr>
          <w:ilvl w:val="2"/>
          <w:numId w:val="88"/>
        </w:numPr>
        <w:spacing w:before="120"/>
        <w:ind w:left="2160"/>
        <w:rPr>
          <w:rFonts w:ascii="Arial" w:hAnsi="Arial" w:cs="Arial"/>
          <w:sz w:val="22"/>
          <w:szCs w:val="22"/>
        </w:rPr>
      </w:pPr>
      <w:r w:rsidRPr="001D34F3">
        <w:rPr>
          <w:rFonts w:ascii="Arial" w:hAnsi="Arial" w:cs="Arial"/>
          <w:sz w:val="22"/>
          <w:szCs w:val="22"/>
        </w:rPr>
        <w:t xml:space="preserve">when </w:t>
      </w:r>
      <w:r w:rsidR="009E02AE" w:rsidRPr="001D34F3">
        <w:rPr>
          <w:rFonts w:ascii="Arial" w:hAnsi="Arial" w:cs="Arial"/>
          <w:sz w:val="22"/>
          <w:szCs w:val="22"/>
        </w:rPr>
        <w:t>comparative financial statements are presented, presentation of two Statements of Changes in Social Insurance Amounts, one for the current reporting period, and one for the previous reporting period.</w:t>
      </w:r>
    </w:p>
    <w:p w14:paraId="780CF497" w14:textId="77777777" w:rsidR="009E02AE" w:rsidRPr="001D34F3" w:rsidRDefault="009E02AE" w:rsidP="00C51F7A">
      <w:pPr>
        <w:pStyle w:val="FAM-Bullet-1"/>
        <w:numPr>
          <w:ilvl w:val="0"/>
          <w:numId w:val="0"/>
        </w:numPr>
        <w:spacing w:before="120"/>
        <w:ind w:left="1800"/>
        <w:rPr>
          <w:rFonts w:ascii="Arial" w:hAnsi="Arial" w:cs="Arial"/>
          <w:sz w:val="22"/>
          <w:szCs w:val="22"/>
        </w:rPr>
      </w:pPr>
      <w:r w:rsidRPr="001D34F3">
        <w:rPr>
          <w:rFonts w:ascii="Arial" w:hAnsi="Arial" w:cs="Arial"/>
          <w:sz w:val="22"/>
          <w:szCs w:val="22"/>
        </w:rPr>
        <w:t>S</w:t>
      </w:r>
      <w:r w:rsidR="00155786" w:rsidRPr="001D34F3">
        <w:rPr>
          <w:rFonts w:ascii="Arial" w:hAnsi="Arial" w:cs="Arial"/>
          <w:sz w:val="22"/>
          <w:szCs w:val="22"/>
        </w:rPr>
        <w:t xml:space="preserve">FFAS </w:t>
      </w:r>
      <w:r w:rsidRPr="001D34F3">
        <w:rPr>
          <w:rFonts w:ascii="Arial" w:hAnsi="Arial" w:cs="Arial"/>
          <w:sz w:val="22"/>
          <w:szCs w:val="22"/>
        </w:rPr>
        <w:t xml:space="preserve">17 is amended to </w:t>
      </w:r>
      <w:r w:rsidR="00155786" w:rsidRPr="001D34F3">
        <w:rPr>
          <w:rFonts w:ascii="Arial" w:hAnsi="Arial" w:cs="Arial"/>
          <w:sz w:val="22"/>
          <w:szCs w:val="22"/>
        </w:rPr>
        <w:t xml:space="preserve">conform to changes in SFFAS </w:t>
      </w:r>
      <w:r w:rsidRPr="001D34F3">
        <w:rPr>
          <w:rFonts w:ascii="Arial" w:hAnsi="Arial" w:cs="Arial"/>
          <w:sz w:val="22"/>
          <w:szCs w:val="22"/>
        </w:rPr>
        <w:t>37.</w:t>
      </w:r>
    </w:p>
    <w:p w14:paraId="24104C8D" w14:textId="6E352A97" w:rsidR="009E02AE" w:rsidRPr="001D34F3" w:rsidRDefault="009E02AE" w:rsidP="00C51F7A">
      <w:pPr>
        <w:pStyle w:val="FAM-Subsection"/>
        <w:rPr>
          <w:rFonts w:cs="Arial"/>
          <w:szCs w:val="22"/>
        </w:rPr>
      </w:pPr>
      <w:r w:rsidRPr="001D34F3">
        <w:rPr>
          <w:rFonts w:cs="Arial"/>
          <w:szCs w:val="22"/>
        </w:rPr>
        <w:t>Auditors generally should follow the FAM methodology contained in the planning, internal control, testing, and reporting phases in FAM 200</w:t>
      </w:r>
      <w:r w:rsidR="00F72CF4" w:rsidRPr="001D34F3">
        <w:rPr>
          <w:rFonts w:cs="Arial"/>
          <w:szCs w:val="22"/>
        </w:rPr>
        <w:t xml:space="preserve"> through </w:t>
      </w:r>
      <w:r w:rsidRPr="001D34F3">
        <w:rPr>
          <w:rFonts w:cs="Arial"/>
          <w:szCs w:val="22"/>
        </w:rPr>
        <w:t>500</w:t>
      </w:r>
      <w:r w:rsidRPr="001D34F3" w:rsidDel="00A10B68">
        <w:rPr>
          <w:rFonts w:cs="Arial"/>
          <w:szCs w:val="22"/>
        </w:rPr>
        <w:t xml:space="preserve"> </w:t>
      </w:r>
      <w:r w:rsidRPr="001D34F3">
        <w:rPr>
          <w:rFonts w:cs="Arial"/>
          <w:szCs w:val="22"/>
        </w:rPr>
        <w:t>and the audit guidance included in SOP 04-1</w:t>
      </w:r>
      <w:r w:rsidR="000F5007" w:rsidRPr="001D34F3">
        <w:rPr>
          <w:rFonts w:cs="Arial"/>
          <w:szCs w:val="22"/>
        </w:rPr>
        <w:t xml:space="preserve"> when </w:t>
      </w:r>
      <w:r w:rsidRPr="001D34F3">
        <w:rPr>
          <w:rFonts w:cs="Arial"/>
          <w:szCs w:val="22"/>
        </w:rPr>
        <w:t>auditing the Statement of Social Insurance</w:t>
      </w:r>
      <w:r w:rsidR="0033317E" w:rsidRPr="001D34F3">
        <w:rPr>
          <w:rFonts w:cs="Arial"/>
          <w:szCs w:val="22"/>
        </w:rPr>
        <w:t xml:space="preserve"> </w:t>
      </w:r>
      <w:r w:rsidRPr="001D34F3">
        <w:rPr>
          <w:rFonts w:cs="Arial"/>
          <w:szCs w:val="22"/>
        </w:rPr>
        <w:t>and</w:t>
      </w:r>
      <w:r w:rsidR="00980363" w:rsidRPr="001D34F3">
        <w:rPr>
          <w:rFonts w:cs="Arial"/>
          <w:szCs w:val="22"/>
        </w:rPr>
        <w:t xml:space="preserve"> </w:t>
      </w:r>
      <w:r w:rsidRPr="001D34F3">
        <w:rPr>
          <w:rFonts w:cs="Arial"/>
          <w:szCs w:val="22"/>
        </w:rPr>
        <w:t>the related Statement of Changes in Social Insurance Amounts</w:t>
      </w:r>
      <w:r w:rsidR="00F72CF4" w:rsidRPr="001D34F3">
        <w:rPr>
          <w:rFonts w:cs="Arial"/>
          <w:szCs w:val="22"/>
        </w:rPr>
        <w:t>.</w:t>
      </w:r>
      <w:r w:rsidRPr="001D34F3">
        <w:rPr>
          <w:rStyle w:val="FootnoteReference"/>
          <w:rFonts w:cs="Arial"/>
          <w:szCs w:val="22"/>
        </w:rPr>
        <w:footnoteReference w:id="43"/>
      </w:r>
      <w:r w:rsidRPr="001D34F3">
        <w:rPr>
          <w:rFonts w:cs="Arial"/>
          <w:szCs w:val="22"/>
        </w:rPr>
        <w:t xml:space="preserve"> </w:t>
      </w:r>
    </w:p>
    <w:p w14:paraId="20559544" w14:textId="1D6CF744" w:rsidR="009E02AE" w:rsidRPr="001D34F3" w:rsidRDefault="009E02AE" w:rsidP="00C51F7A">
      <w:pPr>
        <w:pStyle w:val="FAM-Subsection"/>
        <w:rPr>
          <w:rFonts w:cs="Arial"/>
          <w:szCs w:val="22"/>
        </w:rPr>
      </w:pPr>
      <w:r w:rsidRPr="001D34F3">
        <w:rPr>
          <w:rFonts w:cs="Arial"/>
          <w:szCs w:val="22"/>
        </w:rPr>
        <w:t xml:space="preserve">As permitted by </w:t>
      </w:r>
      <w:r w:rsidR="00A1633A" w:rsidRPr="001D34F3">
        <w:rPr>
          <w:rFonts w:cs="Arial"/>
          <w:szCs w:val="22"/>
        </w:rPr>
        <w:t>AU-</w:t>
      </w:r>
      <w:r w:rsidRPr="001D34F3">
        <w:rPr>
          <w:rFonts w:cs="Arial"/>
          <w:szCs w:val="22"/>
        </w:rPr>
        <w:t>C 600</w:t>
      </w:r>
      <w:r w:rsidR="00BE4EDA" w:rsidRPr="001D34F3">
        <w:rPr>
          <w:rFonts w:cs="Arial"/>
          <w:szCs w:val="22"/>
        </w:rPr>
        <w:t>A</w:t>
      </w:r>
      <w:r w:rsidRPr="001D34F3">
        <w:rPr>
          <w:rFonts w:cs="Arial"/>
          <w:szCs w:val="22"/>
        </w:rPr>
        <w:t>,</w:t>
      </w:r>
      <w:r w:rsidR="0073786B" w:rsidRPr="001D34F3">
        <w:rPr>
          <w:rFonts w:cs="Arial"/>
          <w:szCs w:val="22"/>
        </w:rPr>
        <w:t xml:space="preserve"> </w:t>
      </w:r>
      <w:r w:rsidR="000A7DFA" w:rsidRPr="001D34F3">
        <w:rPr>
          <w:rFonts w:cs="Arial"/>
          <w:i/>
          <w:iCs/>
          <w:szCs w:val="22"/>
        </w:rPr>
        <w:t xml:space="preserve">Special Considerations – </w:t>
      </w:r>
      <w:r w:rsidR="0073786B" w:rsidRPr="001D34F3">
        <w:rPr>
          <w:rFonts w:cs="Arial"/>
          <w:i/>
          <w:iCs/>
          <w:szCs w:val="22"/>
        </w:rPr>
        <w:t>Audits of Group Financial Statements</w:t>
      </w:r>
      <w:r w:rsidR="000A7DFA" w:rsidRPr="001D34F3">
        <w:rPr>
          <w:rFonts w:cs="Arial"/>
          <w:i/>
          <w:iCs/>
          <w:szCs w:val="22"/>
        </w:rPr>
        <w:t xml:space="preserve"> (Including the Work of Component Auditors)</w:t>
      </w:r>
      <w:r w:rsidR="0073786B" w:rsidRPr="001D34F3">
        <w:rPr>
          <w:rFonts w:cs="Arial"/>
          <w:i/>
          <w:iCs/>
          <w:szCs w:val="22"/>
        </w:rPr>
        <w:t>,</w:t>
      </w:r>
      <w:r w:rsidRPr="001D34F3">
        <w:rPr>
          <w:rFonts w:cs="Arial"/>
          <w:szCs w:val="22"/>
        </w:rPr>
        <w:t xml:space="preserve"> a group auditor may fulfill the requirements of SOP 04-1 by using work that other component auditors have performed in conformity with the provisions of SOP 04-1. For example, for the Old-Age Survivors and Disability Insurance (OASDI) program, the group auditor of the consolidated financial statements of the U.S. government may use the work and report of the component auditor of the Social Security Administration’s Statement of Social Insurance and related Statement of Changes in Social Insurance Amounts.</w:t>
      </w:r>
    </w:p>
    <w:p w14:paraId="0E4C1597" w14:textId="55D026B0" w:rsidR="006560F0" w:rsidRPr="001D34F3" w:rsidRDefault="006560F0" w:rsidP="006560F0">
      <w:pPr>
        <w:pStyle w:val="FAM-Subsection"/>
        <w:rPr>
          <w:rFonts w:cs="Arial"/>
          <w:szCs w:val="22"/>
        </w:rPr>
      </w:pPr>
      <w:r w:rsidRPr="001D34F3">
        <w:rPr>
          <w:rFonts w:cs="Arial"/>
          <w:szCs w:val="22"/>
        </w:rPr>
        <w:t xml:space="preserve">The auditor should obtain sufficient appropriate audit evidence about whether accounting estimates in the financial statements </w:t>
      </w:r>
      <w:r w:rsidR="00A23196" w:rsidRPr="001D34F3">
        <w:rPr>
          <w:rFonts w:cs="Arial"/>
          <w:szCs w:val="22"/>
        </w:rPr>
        <w:t xml:space="preserve">and related note disclosures </w:t>
      </w:r>
      <w:r w:rsidRPr="001D34F3">
        <w:rPr>
          <w:rFonts w:cs="Arial"/>
          <w:szCs w:val="22"/>
        </w:rPr>
        <w:t>are reasonable</w:t>
      </w:r>
      <w:r w:rsidRPr="001D34F3" w:rsidDel="006B6A11">
        <w:rPr>
          <w:rFonts w:cs="Arial"/>
          <w:szCs w:val="22"/>
        </w:rPr>
        <w:t xml:space="preserve"> </w:t>
      </w:r>
      <w:r w:rsidRPr="001D34F3">
        <w:rPr>
          <w:rFonts w:cs="Arial"/>
          <w:szCs w:val="22"/>
        </w:rPr>
        <w:t>in the context of the applicable financial reporting framework (</w:t>
      </w:r>
      <w:r w:rsidR="008C4BE4" w:rsidRPr="001D34F3">
        <w:rPr>
          <w:rFonts w:cs="Arial"/>
          <w:szCs w:val="22"/>
        </w:rPr>
        <w:t xml:space="preserve">generally </w:t>
      </w:r>
      <w:r w:rsidRPr="001D34F3">
        <w:rPr>
          <w:rFonts w:cs="Arial"/>
          <w:szCs w:val="22"/>
        </w:rPr>
        <w:t>U.S. GAAP) (AU-C 540.10). When obtaining an understanding of the entity and its environment, the applicable financial reporting framework (</w:t>
      </w:r>
      <w:r w:rsidR="008C4BE4" w:rsidRPr="001D34F3">
        <w:rPr>
          <w:rFonts w:cs="Arial"/>
          <w:szCs w:val="22"/>
        </w:rPr>
        <w:t xml:space="preserve">generally </w:t>
      </w:r>
      <w:r w:rsidRPr="001D34F3">
        <w:rPr>
          <w:rFonts w:cs="Arial"/>
          <w:szCs w:val="22"/>
        </w:rPr>
        <w:lastRenderedPageBreak/>
        <w:t xml:space="preserve">U.S. GAAP), and the entity’s internal control, the auditor should obtain an understanding of the matters </w:t>
      </w:r>
      <w:r w:rsidR="002A2865" w:rsidRPr="001D34F3">
        <w:rPr>
          <w:rFonts w:cs="Arial"/>
          <w:szCs w:val="22"/>
        </w:rPr>
        <w:t>discussed in FAM 220.</w:t>
      </w:r>
      <w:r w:rsidR="00197CB3" w:rsidRPr="001D34F3">
        <w:rPr>
          <w:rFonts w:cs="Arial"/>
          <w:szCs w:val="22"/>
        </w:rPr>
        <w:t xml:space="preserve">14; 260.10, .15, </w:t>
      </w:r>
      <w:r w:rsidR="00C7237A" w:rsidRPr="001D34F3">
        <w:rPr>
          <w:rFonts w:cs="Arial"/>
          <w:szCs w:val="22"/>
        </w:rPr>
        <w:t xml:space="preserve">and </w:t>
      </w:r>
      <w:r w:rsidR="00197CB3" w:rsidRPr="001D34F3">
        <w:rPr>
          <w:rFonts w:cs="Arial"/>
          <w:szCs w:val="22"/>
        </w:rPr>
        <w:t xml:space="preserve">.24; </w:t>
      </w:r>
      <w:r w:rsidR="00C7237A" w:rsidRPr="001D34F3">
        <w:rPr>
          <w:rFonts w:cs="Arial"/>
          <w:szCs w:val="22"/>
        </w:rPr>
        <w:t xml:space="preserve">and </w:t>
      </w:r>
      <w:r w:rsidR="00197CB3" w:rsidRPr="001D34F3">
        <w:rPr>
          <w:rFonts w:cs="Arial"/>
          <w:szCs w:val="22"/>
        </w:rPr>
        <w:t xml:space="preserve">340.04 </w:t>
      </w:r>
      <w:r w:rsidRPr="001D34F3">
        <w:rPr>
          <w:rFonts w:cs="Arial"/>
          <w:szCs w:val="22"/>
        </w:rPr>
        <w:t xml:space="preserve">related to the entity’s accounting estimates in order to obtain audit evidence that provides an appropriate basis for </w:t>
      </w:r>
      <w:r w:rsidR="0023789E" w:rsidRPr="001D34F3">
        <w:rPr>
          <w:rFonts w:cs="Arial"/>
          <w:szCs w:val="22"/>
        </w:rPr>
        <w:t xml:space="preserve">identifying and assessing </w:t>
      </w:r>
      <w:r w:rsidRPr="001D34F3">
        <w:rPr>
          <w:rFonts w:cs="Arial"/>
          <w:szCs w:val="22"/>
        </w:rPr>
        <w:t>the risks of material misstatement at the financial statement and assertion levels</w:t>
      </w:r>
      <w:r w:rsidR="002A2865" w:rsidRPr="001D34F3">
        <w:rPr>
          <w:rFonts w:cs="Arial"/>
          <w:szCs w:val="22"/>
        </w:rPr>
        <w:t>.</w:t>
      </w:r>
    </w:p>
    <w:p w14:paraId="4D6F2960" w14:textId="77777777" w:rsidR="009E02AE" w:rsidRPr="001D34F3" w:rsidRDefault="009E02AE" w:rsidP="00AE4116">
      <w:pPr>
        <w:pStyle w:val="FAM-Subsection"/>
        <w:rPr>
          <w:rFonts w:cs="Arial"/>
          <w:szCs w:val="22"/>
        </w:rPr>
      </w:pPr>
      <w:r w:rsidRPr="001D34F3">
        <w:rPr>
          <w:rFonts w:cs="Arial"/>
          <w:szCs w:val="22"/>
        </w:rPr>
        <w:t>In auditing the Statement of Social Insurance and the related Statement of Changes in Social Insurance Amounts, if the auditor has assessed management’s controls over the estimation process to be effective, the auditor may determine that the most practicable and efficient approach is to test management’s process. However, if the auditor finds that controls over the estimation process are ineffective, the auditor should consider whether it is practicable to</w:t>
      </w:r>
      <w:r w:rsidR="00296C8A" w:rsidRPr="001D34F3">
        <w:rPr>
          <w:rFonts w:cs="Arial"/>
          <w:szCs w:val="22"/>
        </w:rPr>
        <w:t xml:space="preserve"> take one of the following actions</w:t>
      </w:r>
      <w:r w:rsidRPr="001D34F3">
        <w:rPr>
          <w:rFonts w:cs="Arial"/>
          <w:szCs w:val="22"/>
        </w:rPr>
        <w:t xml:space="preserve">: </w:t>
      </w:r>
    </w:p>
    <w:p w14:paraId="3C9331AD" w14:textId="4DD52143" w:rsidR="009E02AE" w:rsidRPr="001D34F3" w:rsidRDefault="00296C8A" w:rsidP="00534D83">
      <w:pPr>
        <w:pStyle w:val="FAM-Subsection"/>
        <w:numPr>
          <w:ilvl w:val="0"/>
          <w:numId w:val="105"/>
        </w:numPr>
        <w:tabs>
          <w:tab w:val="clear" w:pos="1080"/>
          <w:tab w:val="num" w:pos="1800"/>
        </w:tabs>
        <w:ind w:left="1800"/>
        <w:rPr>
          <w:rFonts w:cs="Arial"/>
          <w:szCs w:val="22"/>
        </w:rPr>
      </w:pPr>
      <w:r w:rsidRPr="001D34F3">
        <w:rPr>
          <w:rFonts w:cs="Arial"/>
          <w:szCs w:val="22"/>
        </w:rPr>
        <w:t xml:space="preserve">Develop </w:t>
      </w:r>
      <w:r w:rsidR="009E02AE" w:rsidRPr="001D34F3">
        <w:rPr>
          <w:rFonts w:cs="Arial"/>
          <w:szCs w:val="22"/>
        </w:rPr>
        <w:t xml:space="preserve">an independent expectation of the estimate, or portions of </w:t>
      </w:r>
      <w:r w:rsidR="00F93690" w:rsidRPr="001D34F3">
        <w:rPr>
          <w:rFonts w:cs="Arial"/>
          <w:szCs w:val="22"/>
        </w:rPr>
        <w:t>it</w:t>
      </w:r>
      <w:r w:rsidR="009E02AE" w:rsidRPr="001D34F3">
        <w:rPr>
          <w:rFonts w:cs="Arial"/>
          <w:szCs w:val="22"/>
        </w:rPr>
        <w:t xml:space="preserve">, to corroborate </w:t>
      </w:r>
      <w:r w:rsidR="00F93690" w:rsidRPr="001D34F3">
        <w:rPr>
          <w:rFonts w:cs="Arial"/>
          <w:szCs w:val="22"/>
        </w:rPr>
        <w:t xml:space="preserve">the </w:t>
      </w:r>
      <w:r w:rsidR="0040290F" w:rsidRPr="001D34F3">
        <w:rPr>
          <w:rFonts w:cs="Arial"/>
          <w:szCs w:val="22"/>
        </w:rPr>
        <w:t xml:space="preserve">reasonableness of the </w:t>
      </w:r>
      <w:r w:rsidR="009E02AE" w:rsidRPr="001D34F3">
        <w:rPr>
          <w:rFonts w:cs="Arial"/>
          <w:szCs w:val="22"/>
        </w:rPr>
        <w:t>estimate</w:t>
      </w:r>
      <w:r w:rsidRPr="001D34F3">
        <w:rPr>
          <w:rFonts w:cs="Arial"/>
          <w:szCs w:val="22"/>
        </w:rPr>
        <w:t>.</w:t>
      </w:r>
      <w:r w:rsidR="009E02AE" w:rsidRPr="001D34F3">
        <w:rPr>
          <w:rFonts w:cs="Arial"/>
          <w:szCs w:val="22"/>
        </w:rPr>
        <w:t xml:space="preserve"> </w:t>
      </w:r>
    </w:p>
    <w:p w14:paraId="235A09C1" w14:textId="77777777" w:rsidR="00571262" w:rsidRPr="001D34F3" w:rsidRDefault="00296C8A" w:rsidP="00534D83">
      <w:pPr>
        <w:pStyle w:val="FAM-Subsection"/>
        <w:widowControl w:val="0"/>
        <w:numPr>
          <w:ilvl w:val="0"/>
          <w:numId w:val="105"/>
        </w:numPr>
        <w:tabs>
          <w:tab w:val="clear" w:pos="1080"/>
          <w:tab w:val="num" w:pos="1800"/>
        </w:tabs>
        <w:ind w:left="1800"/>
        <w:rPr>
          <w:rFonts w:cs="Arial"/>
          <w:szCs w:val="22"/>
        </w:rPr>
      </w:pPr>
      <w:r w:rsidRPr="001D34F3">
        <w:rPr>
          <w:rFonts w:cs="Arial"/>
          <w:szCs w:val="22"/>
        </w:rPr>
        <w:t xml:space="preserve">Obtain </w:t>
      </w:r>
      <w:r w:rsidR="009E02AE" w:rsidRPr="001D34F3">
        <w:rPr>
          <w:rFonts w:cs="Arial"/>
          <w:szCs w:val="22"/>
        </w:rPr>
        <w:t xml:space="preserve">competent evidence from outside the audited entity’s process that would be sufficient to support the assertions in the Statement of Social Insurance and the </w:t>
      </w:r>
      <w:r w:rsidR="00C354A3" w:rsidRPr="001D34F3">
        <w:rPr>
          <w:rFonts w:cs="Arial"/>
          <w:szCs w:val="22"/>
        </w:rPr>
        <w:t xml:space="preserve">related </w:t>
      </w:r>
      <w:r w:rsidR="009E02AE" w:rsidRPr="001D34F3">
        <w:rPr>
          <w:rFonts w:cs="Arial"/>
          <w:szCs w:val="22"/>
        </w:rPr>
        <w:t xml:space="preserve">changes in the Statement of Changes in Social Insurance Amounts. </w:t>
      </w:r>
    </w:p>
    <w:p w14:paraId="75E57F9A" w14:textId="080783DA" w:rsidR="009E02AE" w:rsidRPr="001D34F3" w:rsidRDefault="009E02AE" w:rsidP="00571262">
      <w:pPr>
        <w:pStyle w:val="FAM-Subsection"/>
        <w:widowControl w:val="0"/>
        <w:numPr>
          <w:ilvl w:val="0"/>
          <w:numId w:val="0"/>
        </w:numPr>
        <w:ind w:left="1440"/>
        <w:rPr>
          <w:rFonts w:cs="Arial"/>
          <w:szCs w:val="22"/>
        </w:rPr>
      </w:pPr>
      <w:r w:rsidRPr="001D34F3">
        <w:rPr>
          <w:rFonts w:cs="Arial"/>
          <w:szCs w:val="22"/>
        </w:rPr>
        <w:t xml:space="preserve">If it is not practicable to mitigate the effects of the ineffective controls through substantive procedures such as these, the auditor’s report on the Statement of Social Insurance and the related Statement of Changes in Social Insurance Amounts should be modified (SOP 04-1, </w:t>
      </w:r>
      <w:r w:rsidR="0087236B" w:rsidRPr="001D34F3">
        <w:rPr>
          <w:rFonts w:cs="Arial"/>
          <w:szCs w:val="22"/>
        </w:rPr>
        <w:t xml:space="preserve">para. </w:t>
      </w:r>
      <w:r w:rsidRPr="001D34F3">
        <w:rPr>
          <w:rFonts w:cs="Arial"/>
          <w:szCs w:val="22"/>
        </w:rPr>
        <w:t>9).</w:t>
      </w:r>
    </w:p>
    <w:p w14:paraId="005D3B46" w14:textId="77777777" w:rsidR="009E02AE" w:rsidRPr="001D34F3" w:rsidRDefault="009E02AE" w:rsidP="00AE4116">
      <w:pPr>
        <w:pStyle w:val="FAM-Subsection"/>
        <w:rPr>
          <w:rFonts w:cs="Arial"/>
          <w:szCs w:val="22"/>
        </w:rPr>
      </w:pPr>
      <w:r w:rsidRPr="001D34F3">
        <w:rPr>
          <w:rFonts w:cs="Arial"/>
          <w:szCs w:val="22"/>
        </w:rPr>
        <w:t>The auditor’s objective when auditing the Statement of Social Insurance and the related Statement of Changes in Social Insurance Amounts is to obtain sufficient, competent evidential matter to provide reasonable assurance that</w:t>
      </w:r>
    </w:p>
    <w:p w14:paraId="13B79784" w14:textId="77777777" w:rsidR="009E02AE" w:rsidRPr="001D34F3" w:rsidRDefault="009E02AE" w:rsidP="00534D83">
      <w:pPr>
        <w:numPr>
          <w:ilvl w:val="0"/>
          <w:numId w:val="106"/>
        </w:numPr>
        <w:tabs>
          <w:tab w:val="clear" w:pos="1080"/>
          <w:tab w:val="num" w:pos="1800"/>
        </w:tabs>
        <w:spacing w:after="120"/>
        <w:ind w:left="1800"/>
        <w:rPr>
          <w:rFonts w:cs="Arial"/>
          <w:szCs w:val="22"/>
        </w:rPr>
      </w:pPr>
      <w:r w:rsidRPr="001D34F3">
        <w:rPr>
          <w:rFonts w:cs="Arial"/>
          <w:szCs w:val="22"/>
        </w:rPr>
        <w:t xml:space="preserve">the estimates presented in </w:t>
      </w:r>
      <w:r w:rsidR="00E228B3" w:rsidRPr="001D34F3">
        <w:rPr>
          <w:rFonts w:cs="Arial"/>
          <w:szCs w:val="22"/>
        </w:rPr>
        <w:t xml:space="preserve">both statements </w:t>
      </w:r>
      <w:r w:rsidRPr="001D34F3">
        <w:rPr>
          <w:rFonts w:cs="Arial"/>
          <w:szCs w:val="22"/>
        </w:rPr>
        <w:t xml:space="preserve">are reasonable in the circumstances and </w:t>
      </w:r>
    </w:p>
    <w:p w14:paraId="053C6771" w14:textId="77777777" w:rsidR="009E02AE" w:rsidRPr="001D34F3" w:rsidRDefault="009E02AE" w:rsidP="00534D83">
      <w:pPr>
        <w:numPr>
          <w:ilvl w:val="0"/>
          <w:numId w:val="106"/>
        </w:numPr>
        <w:tabs>
          <w:tab w:val="clear" w:pos="1080"/>
          <w:tab w:val="num" w:pos="1800"/>
        </w:tabs>
        <w:spacing w:after="120"/>
        <w:ind w:left="1800"/>
        <w:rPr>
          <w:rFonts w:cs="Arial"/>
          <w:szCs w:val="22"/>
        </w:rPr>
      </w:pPr>
      <w:r w:rsidRPr="001D34F3">
        <w:rPr>
          <w:rFonts w:cs="Arial"/>
          <w:szCs w:val="22"/>
        </w:rPr>
        <w:t>the Statement of Social Insurance and the related Statement of Changes in Social Insurance Amounts are presented fairly, in all material respects, in conformity with U.S. GAAP, including adequate disclosure.</w:t>
      </w:r>
    </w:p>
    <w:p w14:paraId="79591CA4" w14:textId="77777777" w:rsidR="009E02AE" w:rsidRPr="001D34F3" w:rsidRDefault="009E02AE" w:rsidP="00AE4116">
      <w:pPr>
        <w:pStyle w:val="FAM-Subsection"/>
        <w:rPr>
          <w:rFonts w:cs="Arial"/>
          <w:szCs w:val="22"/>
        </w:rPr>
      </w:pPr>
      <w:r w:rsidRPr="001D34F3">
        <w:rPr>
          <w:rFonts w:cs="Arial"/>
          <w:szCs w:val="22"/>
        </w:rPr>
        <w:t>If the auditor does not possess the level of competence in actuarial science to qualify as an actuary, the auditor generally should obtain the services of an independent actuary</w:t>
      </w:r>
      <w:r w:rsidR="005E46BA" w:rsidRPr="001D34F3">
        <w:rPr>
          <w:rFonts w:cs="Arial"/>
          <w:szCs w:val="22"/>
        </w:rPr>
        <w:t xml:space="preserve"> to assist the auditor in planning and performing auditing procedures.</w:t>
      </w:r>
      <w:r w:rsidRPr="001D34F3">
        <w:rPr>
          <w:rStyle w:val="FootnoteReference"/>
          <w:rFonts w:cs="Arial"/>
          <w:szCs w:val="22"/>
        </w:rPr>
        <w:footnoteReference w:id="44"/>
      </w:r>
      <w:r w:rsidRPr="001D34F3">
        <w:rPr>
          <w:rFonts w:cs="Arial"/>
          <w:szCs w:val="22"/>
        </w:rPr>
        <w:t xml:space="preserve"> Generally, the auditor will need the assistance of an independent </w:t>
      </w:r>
      <w:r w:rsidRPr="001D34F3">
        <w:rPr>
          <w:rFonts w:cs="Arial"/>
          <w:szCs w:val="22"/>
        </w:rPr>
        <w:lastRenderedPageBreak/>
        <w:t>actuary in performing various procedures during all phases of the audit and related to all elements of the estimates</w:t>
      </w:r>
      <w:r w:rsidR="00AE4116" w:rsidRPr="001D34F3">
        <w:rPr>
          <w:rFonts w:cs="Arial"/>
          <w:szCs w:val="22"/>
        </w:rPr>
        <w:t>.</w:t>
      </w:r>
      <w:r w:rsidRPr="001D34F3">
        <w:rPr>
          <w:rStyle w:val="FootnoteReference"/>
          <w:rFonts w:cs="Arial"/>
          <w:szCs w:val="22"/>
        </w:rPr>
        <w:footnoteReference w:id="45"/>
      </w:r>
    </w:p>
    <w:p w14:paraId="6AACB39F" w14:textId="77777777" w:rsidR="009E02AE" w:rsidRPr="001D34F3" w:rsidRDefault="009E02AE" w:rsidP="00233E58">
      <w:pPr>
        <w:pStyle w:val="Heading3"/>
        <w:rPr>
          <w:u w:val="single"/>
        </w:rPr>
      </w:pPr>
      <w:r w:rsidRPr="001D34F3">
        <w:t>Key Implementation Issues</w:t>
      </w:r>
    </w:p>
    <w:p w14:paraId="7E73CA54" w14:textId="77777777" w:rsidR="009E02AE" w:rsidRPr="001D34F3" w:rsidRDefault="009E02AE" w:rsidP="00233E58">
      <w:pPr>
        <w:pStyle w:val="Heading4"/>
      </w:pPr>
      <w:r w:rsidRPr="001D34F3">
        <w:t>Determining Materiality</w:t>
      </w:r>
    </w:p>
    <w:p w14:paraId="3B25E41D" w14:textId="0684B2C6" w:rsidR="009E02AE" w:rsidRPr="001D34F3" w:rsidRDefault="001B1D26" w:rsidP="00AE4116">
      <w:pPr>
        <w:pStyle w:val="FAM-Subsection"/>
        <w:rPr>
          <w:rFonts w:cs="Arial"/>
          <w:szCs w:val="22"/>
        </w:rPr>
      </w:pPr>
      <w:r w:rsidRPr="001D34F3">
        <w:rPr>
          <w:rFonts w:cs="Arial"/>
          <w:szCs w:val="22"/>
        </w:rPr>
        <w:t>As discussed i</w:t>
      </w:r>
      <w:r w:rsidR="009E02AE" w:rsidRPr="001D34F3">
        <w:rPr>
          <w:rFonts w:cs="Arial"/>
          <w:szCs w:val="22"/>
        </w:rPr>
        <w:t xml:space="preserve">n FAM 230, materiality is one of </w:t>
      </w:r>
      <w:r w:rsidR="00B921EA" w:rsidRPr="001D34F3">
        <w:rPr>
          <w:rFonts w:cs="Arial"/>
          <w:szCs w:val="22"/>
        </w:rPr>
        <w:t xml:space="preserve">the </w:t>
      </w:r>
      <w:r w:rsidR="001B5FCF" w:rsidRPr="001D34F3">
        <w:rPr>
          <w:rFonts w:cs="Arial"/>
          <w:szCs w:val="22"/>
        </w:rPr>
        <w:t xml:space="preserve">factors </w:t>
      </w:r>
      <w:r w:rsidR="009E02AE" w:rsidRPr="001D34F3">
        <w:rPr>
          <w:rFonts w:cs="Arial"/>
          <w:szCs w:val="22"/>
        </w:rPr>
        <w:t xml:space="preserve">the auditor uses to determine the nature, </w:t>
      </w:r>
      <w:r w:rsidR="001B5FCF" w:rsidRPr="001D34F3">
        <w:rPr>
          <w:rFonts w:cs="Arial"/>
          <w:szCs w:val="22"/>
        </w:rPr>
        <w:t xml:space="preserve">timing, and </w:t>
      </w:r>
      <w:r w:rsidR="009E02AE" w:rsidRPr="001D34F3">
        <w:rPr>
          <w:rFonts w:cs="Arial"/>
          <w:szCs w:val="22"/>
        </w:rPr>
        <w:t>extent</w:t>
      </w:r>
      <w:r w:rsidR="001B5FCF" w:rsidRPr="001D34F3">
        <w:rPr>
          <w:rFonts w:cs="Arial"/>
          <w:szCs w:val="22"/>
        </w:rPr>
        <w:t xml:space="preserve"> </w:t>
      </w:r>
      <w:r w:rsidR="009E02AE" w:rsidRPr="001D34F3">
        <w:rPr>
          <w:rFonts w:cs="Arial"/>
          <w:szCs w:val="22"/>
        </w:rPr>
        <w:t xml:space="preserve">of procedures. </w:t>
      </w:r>
      <w:r w:rsidR="00F17864" w:rsidRPr="001D34F3">
        <w:rPr>
          <w:rFonts w:cs="Arial"/>
          <w:szCs w:val="22"/>
        </w:rPr>
        <w:t>Misstatements, including omissions, are considered material if there is a substantial likelihood that, individually or in the aggregate, they would influence the judgment made by a reasonable user based on the financial statements.</w:t>
      </w:r>
      <w:r w:rsidR="00F17864" w:rsidRPr="001D34F3">
        <w:rPr>
          <w:rStyle w:val="FootnoteReference"/>
          <w:rFonts w:cs="Arial"/>
          <w:szCs w:val="22"/>
        </w:rPr>
        <w:footnoteReference w:id="46"/>
      </w:r>
      <w:r w:rsidR="00F17864" w:rsidRPr="001D34F3">
        <w:rPr>
          <w:rFonts w:cs="Arial"/>
          <w:szCs w:val="22"/>
        </w:rPr>
        <w:t xml:space="preserve"> </w:t>
      </w:r>
      <w:r w:rsidR="009E02AE" w:rsidRPr="001D34F3">
        <w:rPr>
          <w:rFonts w:cs="Arial"/>
          <w:szCs w:val="22"/>
        </w:rPr>
        <w:t xml:space="preserve">Materiality has both quantitative and qualitative aspects. </w:t>
      </w:r>
      <w:r w:rsidR="006E71D0" w:rsidRPr="001D34F3">
        <w:rPr>
          <w:rFonts w:cs="Arial"/>
          <w:szCs w:val="22"/>
        </w:rPr>
        <w:t>C</w:t>
      </w:r>
      <w:r w:rsidR="009E02AE" w:rsidRPr="001D34F3">
        <w:rPr>
          <w:rFonts w:cs="Arial"/>
          <w:szCs w:val="22"/>
        </w:rPr>
        <w:t>ertain misstatements</w:t>
      </w:r>
      <w:r w:rsidR="001B5FCF" w:rsidRPr="001D34F3">
        <w:rPr>
          <w:rFonts w:cs="Arial"/>
          <w:szCs w:val="22"/>
        </w:rPr>
        <w:t xml:space="preserve"> or omissions</w:t>
      </w:r>
      <w:r w:rsidR="006E71D0" w:rsidRPr="001D34F3">
        <w:rPr>
          <w:rFonts w:cs="Arial"/>
          <w:szCs w:val="22"/>
        </w:rPr>
        <w:t>, even though quantitatively immaterial,</w:t>
      </w:r>
      <w:r w:rsidR="009E02AE" w:rsidRPr="001D34F3">
        <w:rPr>
          <w:rFonts w:cs="Arial"/>
          <w:szCs w:val="22"/>
        </w:rPr>
        <w:t xml:space="preserve"> could have a material impact on or warrant disclosure in the financial statements for qualitative reasons.</w:t>
      </w:r>
    </w:p>
    <w:p w14:paraId="37AD0015" w14:textId="6CB8D918" w:rsidR="004C6514" w:rsidRPr="001D34F3" w:rsidRDefault="008B58E8" w:rsidP="00AE4116">
      <w:pPr>
        <w:pStyle w:val="FAM-Subsection"/>
        <w:rPr>
          <w:rFonts w:cs="Arial"/>
          <w:szCs w:val="22"/>
        </w:rPr>
      </w:pPr>
      <w:r w:rsidRPr="001D34F3">
        <w:rPr>
          <w:rFonts w:cs="Arial"/>
          <w:szCs w:val="22"/>
        </w:rPr>
        <w:t xml:space="preserve">When establishing the overall audit strategy, the auditor </w:t>
      </w:r>
      <w:r w:rsidR="0009208A" w:rsidRPr="001D34F3">
        <w:rPr>
          <w:rFonts w:cs="Arial"/>
          <w:szCs w:val="22"/>
        </w:rPr>
        <w:t xml:space="preserve">should </w:t>
      </w:r>
      <w:r w:rsidRPr="001D34F3">
        <w:rPr>
          <w:rFonts w:cs="Arial"/>
          <w:szCs w:val="22"/>
        </w:rPr>
        <w:t xml:space="preserve">determine materiality for the financial statements as a whole. </w:t>
      </w:r>
      <w:r w:rsidR="00D30122" w:rsidRPr="001D34F3">
        <w:rPr>
          <w:rFonts w:cs="Arial"/>
          <w:szCs w:val="22"/>
        </w:rPr>
        <w:t xml:space="preserve">The auditor </w:t>
      </w:r>
      <w:r w:rsidR="0009208A" w:rsidRPr="001D34F3">
        <w:rPr>
          <w:rFonts w:cs="Arial"/>
          <w:szCs w:val="22"/>
        </w:rPr>
        <w:t xml:space="preserve">should </w:t>
      </w:r>
      <w:r w:rsidR="004916C7" w:rsidRPr="001D34F3">
        <w:rPr>
          <w:rFonts w:cs="Arial"/>
          <w:szCs w:val="22"/>
        </w:rPr>
        <w:t>determine</w:t>
      </w:r>
      <w:r w:rsidR="00D30122" w:rsidRPr="001D34F3">
        <w:rPr>
          <w:rFonts w:cs="Arial"/>
          <w:szCs w:val="22"/>
        </w:rPr>
        <w:t xml:space="preserve"> materiality in relation to the element of the financial statements that </w:t>
      </w:r>
      <w:r w:rsidR="004916C7" w:rsidRPr="001D34F3">
        <w:rPr>
          <w:rFonts w:cs="Arial"/>
          <w:szCs w:val="22"/>
        </w:rPr>
        <w:t xml:space="preserve">the auditor judges </w:t>
      </w:r>
      <w:r w:rsidR="00D30122" w:rsidRPr="001D34F3">
        <w:rPr>
          <w:rFonts w:cs="Arial"/>
          <w:szCs w:val="22"/>
        </w:rPr>
        <w:t xml:space="preserve">is most significant to the primary users of the statements (the materiality benchmark—see FAM 230). </w:t>
      </w:r>
      <w:r w:rsidR="009E02AE" w:rsidRPr="001D34F3">
        <w:rPr>
          <w:rFonts w:cs="Arial"/>
          <w:szCs w:val="22"/>
        </w:rPr>
        <w:t xml:space="preserve">Auditors should </w:t>
      </w:r>
      <w:r w:rsidRPr="001D34F3">
        <w:rPr>
          <w:rFonts w:cs="Arial"/>
          <w:szCs w:val="22"/>
        </w:rPr>
        <w:t xml:space="preserve">use professional judgment and </w:t>
      </w:r>
      <w:r w:rsidR="009E02AE" w:rsidRPr="001D34F3">
        <w:rPr>
          <w:rFonts w:cs="Arial"/>
          <w:szCs w:val="22"/>
        </w:rPr>
        <w:t xml:space="preserve">exercise due professional care when setting the materiality benchmark, carefully assessing the information gained </w:t>
      </w:r>
      <w:r w:rsidR="001B1D26" w:rsidRPr="001D34F3">
        <w:rPr>
          <w:rFonts w:cs="Arial"/>
          <w:szCs w:val="22"/>
        </w:rPr>
        <w:t>from risk assessment procedures</w:t>
      </w:r>
      <w:r w:rsidR="009E02AE" w:rsidRPr="001D34F3">
        <w:rPr>
          <w:rFonts w:cs="Arial"/>
          <w:szCs w:val="22"/>
        </w:rPr>
        <w:t xml:space="preserve"> and the needs of </w:t>
      </w:r>
      <w:r w:rsidR="001B1D26" w:rsidRPr="001D34F3">
        <w:rPr>
          <w:rFonts w:cs="Arial"/>
          <w:szCs w:val="22"/>
        </w:rPr>
        <w:t>users</w:t>
      </w:r>
      <w:r w:rsidR="009E02AE" w:rsidRPr="001D34F3">
        <w:rPr>
          <w:rFonts w:cs="Arial"/>
          <w:szCs w:val="22"/>
        </w:rPr>
        <w:t xml:space="preserve"> </w:t>
      </w:r>
      <w:r w:rsidR="001B1D26" w:rsidRPr="001D34F3">
        <w:rPr>
          <w:rFonts w:cs="Arial"/>
          <w:szCs w:val="22"/>
        </w:rPr>
        <w:t>of</w:t>
      </w:r>
      <w:r w:rsidR="009E02AE" w:rsidRPr="001D34F3">
        <w:rPr>
          <w:rFonts w:cs="Arial"/>
          <w:szCs w:val="22"/>
        </w:rPr>
        <w:t xml:space="preserve"> the financial statements (SOP 04-1, </w:t>
      </w:r>
      <w:r w:rsidR="0087236B" w:rsidRPr="001D34F3">
        <w:rPr>
          <w:rFonts w:cs="Arial"/>
          <w:szCs w:val="22"/>
        </w:rPr>
        <w:t xml:space="preserve">para. </w:t>
      </w:r>
      <w:r w:rsidR="009E02AE" w:rsidRPr="001D34F3">
        <w:rPr>
          <w:rFonts w:cs="Arial"/>
          <w:szCs w:val="22"/>
        </w:rPr>
        <w:t>2</w:t>
      </w:r>
      <w:r w:rsidR="00321746" w:rsidRPr="001D34F3">
        <w:rPr>
          <w:rFonts w:cs="Arial"/>
          <w:szCs w:val="22"/>
        </w:rPr>
        <w:t>2</w:t>
      </w:r>
      <w:r w:rsidR="009E02AE" w:rsidRPr="001D34F3">
        <w:rPr>
          <w:rFonts w:cs="Arial"/>
          <w:szCs w:val="22"/>
        </w:rPr>
        <w:t>).</w:t>
      </w:r>
      <w:r w:rsidR="004C6514" w:rsidRPr="001D34F3">
        <w:rPr>
          <w:rFonts w:cs="Arial"/>
          <w:szCs w:val="22"/>
        </w:rPr>
        <w:t xml:space="preserve"> </w:t>
      </w:r>
    </w:p>
    <w:p w14:paraId="02E8ED6A" w14:textId="77777777" w:rsidR="009E02AE" w:rsidRPr="001D34F3" w:rsidRDefault="0009208A" w:rsidP="004C6514">
      <w:pPr>
        <w:pStyle w:val="FAM-Subsection"/>
        <w:numPr>
          <w:ilvl w:val="0"/>
          <w:numId w:val="0"/>
        </w:numPr>
        <w:ind w:left="1440"/>
        <w:rPr>
          <w:rFonts w:cs="Arial"/>
          <w:szCs w:val="22"/>
        </w:rPr>
      </w:pPr>
      <w:r w:rsidRPr="001D34F3">
        <w:rPr>
          <w:rFonts w:cs="Arial"/>
          <w:szCs w:val="22"/>
        </w:rPr>
        <w:t xml:space="preserve">The auditor generally uses preliminary information to estimate </w:t>
      </w:r>
      <w:r w:rsidR="000A4980" w:rsidRPr="001D34F3">
        <w:rPr>
          <w:rFonts w:cs="Arial"/>
          <w:szCs w:val="22"/>
        </w:rPr>
        <w:t xml:space="preserve">the </w:t>
      </w:r>
      <w:r w:rsidRPr="001D34F3">
        <w:rPr>
          <w:rFonts w:cs="Arial"/>
          <w:szCs w:val="22"/>
        </w:rPr>
        <w:t xml:space="preserve">materiality benchmark. This may be prior years’ audited financial statements or current-year unaudited and unadjusted interim information. </w:t>
      </w:r>
      <w:r w:rsidR="004C6514" w:rsidRPr="001D34F3">
        <w:rPr>
          <w:rFonts w:cs="Arial"/>
          <w:szCs w:val="22"/>
        </w:rPr>
        <w:t xml:space="preserve">To provide reasonable assurance that sufficient audit procedures are performed, </w:t>
      </w:r>
      <w:r w:rsidRPr="001D34F3">
        <w:rPr>
          <w:rFonts w:cs="Arial"/>
          <w:szCs w:val="22"/>
        </w:rPr>
        <w:t>the auditor may estimate the materiality benchmark at the low end of the possible materiality benchmark</w:t>
      </w:r>
      <w:r w:rsidR="004C6514" w:rsidRPr="001D34F3">
        <w:rPr>
          <w:rFonts w:cs="Arial"/>
          <w:szCs w:val="22"/>
        </w:rPr>
        <w:t>.</w:t>
      </w:r>
    </w:p>
    <w:p w14:paraId="459F0A72" w14:textId="61B3E237" w:rsidR="009E02AE" w:rsidRPr="001D34F3" w:rsidRDefault="009E02AE" w:rsidP="008C21CB">
      <w:pPr>
        <w:pStyle w:val="FAM-Subsection"/>
        <w:numPr>
          <w:ilvl w:val="0"/>
          <w:numId w:val="0"/>
        </w:numPr>
        <w:ind w:left="1440"/>
        <w:rPr>
          <w:rFonts w:cs="Arial"/>
          <w:szCs w:val="22"/>
        </w:rPr>
      </w:pPr>
      <w:r w:rsidRPr="001D34F3">
        <w:rPr>
          <w:rFonts w:cs="Arial"/>
          <w:szCs w:val="22"/>
        </w:rPr>
        <w:t>For certain federal entities, amounts reported in the Statement of Social Insurance and the related Statement of Changes in Social Insurance Amounts may vary significantly from the amounts reported in the other financial statements or may differ significantly on a qualitative basis. In such cases, it may not be appropriate to establish a single materiality threshold for the entire set of financial statements. Instead, the auditor should use</w:t>
      </w:r>
      <w:r w:rsidR="00B921EA" w:rsidRPr="001D34F3">
        <w:rPr>
          <w:rFonts w:cs="Arial"/>
          <w:szCs w:val="22"/>
        </w:rPr>
        <w:t xml:space="preserve"> a separate materiality level</w:t>
      </w:r>
      <w:r w:rsidRPr="001D34F3">
        <w:rPr>
          <w:rFonts w:cs="Arial"/>
          <w:szCs w:val="22"/>
        </w:rPr>
        <w:t xml:space="preserve"> when planning and performing the audit of the Statement of Social Insurance, the Statement of Changes in Social Insurance Amounts, and related </w:t>
      </w:r>
      <w:r w:rsidR="000E745A" w:rsidRPr="001D34F3">
        <w:rPr>
          <w:rFonts w:cs="Arial"/>
          <w:szCs w:val="22"/>
        </w:rPr>
        <w:t xml:space="preserve">note </w:t>
      </w:r>
      <w:r w:rsidRPr="001D34F3">
        <w:rPr>
          <w:rFonts w:cs="Arial"/>
          <w:szCs w:val="22"/>
        </w:rPr>
        <w:t xml:space="preserve">disclosures (SOP 04-1, </w:t>
      </w:r>
      <w:r w:rsidR="0087236B" w:rsidRPr="001D34F3">
        <w:rPr>
          <w:rFonts w:cs="Arial"/>
          <w:szCs w:val="22"/>
        </w:rPr>
        <w:t xml:space="preserve">para. </w:t>
      </w:r>
      <w:r w:rsidRPr="001D34F3">
        <w:rPr>
          <w:rFonts w:cs="Arial"/>
          <w:szCs w:val="22"/>
        </w:rPr>
        <w:t>2</w:t>
      </w:r>
      <w:r w:rsidR="00B921EA" w:rsidRPr="001D34F3">
        <w:rPr>
          <w:rFonts w:cs="Arial"/>
          <w:szCs w:val="22"/>
        </w:rPr>
        <w:t>3</w:t>
      </w:r>
      <w:r w:rsidRPr="001D34F3">
        <w:rPr>
          <w:rFonts w:cs="Arial"/>
          <w:szCs w:val="22"/>
        </w:rPr>
        <w:t xml:space="preserve">). </w:t>
      </w:r>
    </w:p>
    <w:p w14:paraId="01608F16" w14:textId="77777777" w:rsidR="009E02AE" w:rsidRPr="001D34F3" w:rsidRDefault="00D937D9" w:rsidP="00C51F7A">
      <w:pPr>
        <w:pStyle w:val="FAM-Subsection"/>
        <w:rPr>
          <w:rFonts w:cs="Arial"/>
          <w:szCs w:val="22"/>
        </w:rPr>
      </w:pPr>
      <w:r w:rsidRPr="001D34F3">
        <w:rPr>
          <w:rFonts w:cs="Arial"/>
          <w:szCs w:val="22"/>
        </w:rPr>
        <w:lastRenderedPageBreak/>
        <w:t xml:space="preserve">SFFAS </w:t>
      </w:r>
      <w:r w:rsidR="009E02AE" w:rsidRPr="001D34F3">
        <w:rPr>
          <w:rFonts w:cs="Arial"/>
          <w:szCs w:val="22"/>
        </w:rPr>
        <w:t xml:space="preserve">17 includes a discussion of SFFAC No. 1, </w:t>
      </w:r>
      <w:r w:rsidR="009E02AE" w:rsidRPr="001D34F3">
        <w:rPr>
          <w:rFonts w:cs="Arial"/>
          <w:i/>
          <w:szCs w:val="22"/>
        </w:rPr>
        <w:t>Objectives of Federal Financial Reporting</w:t>
      </w:r>
      <w:r w:rsidR="009E02AE" w:rsidRPr="001D34F3">
        <w:rPr>
          <w:rFonts w:cs="Arial"/>
          <w:szCs w:val="22"/>
        </w:rPr>
        <w:t>, which established four major reporting objectives in applying accounting standards:</w:t>
      </w:r>
    </w:p>
    <w:p w14:paraId="705DE008" w14:textId="77777777" w:rsidR="009E02AE" w:rsidRPr="001D34F3" w:rsidRDefault="009E02AE" w:rsidP="00C51F7A">
      <w:pPr>
        <w:keepNext/>
        <w:spacing w:before="120" w:after="120"/>
        <w:ind w:left="1440"/>
        <w:rPr>
          <w:rFonts w:cs="Arial"/>
          <w:szCs w:val="22"/>
        </w:rPr>
      </w:pPr>
      <w:r w:rsidRPr="001D34F3">
        <w:rPr>
          <w:rFonts w:cs="Arial"/>
          <w:szCs w:val="22"/>
        </w:rPr>
        <w:t xml:space="preserve">1.  budgetary integrity, </w:t>
      </w:r>
    </w:p>
    <w:p w14:paraId="5C689714" w14:textId="77777777" w:rsidR="009E02AE" w:rsidRPr="001D34F3" w:rsidRDefault="009E02AE" w:rsidP="00C51F7A">
      <w:pPr>
        <w:spacing w:before="120" w:after="120"/>
        <w:ind w:left="1440"/>
        <w:rPr>
          <w:rFonts w:cs="Arial"/>
          <w:szCs w:val="22"/>
        </w:rPr>
      </w:pPr>
      <w:r w:rsidRPr="001D34F3">
        <w:rPr>
          <w:rFonts w:cs="Arial"/>
          <w:szCs w:val="22"/>
        </w:rPr>
        <w:t xml:space="preserve">2.  operating performance, </w:t>
      </w:r>
    </w:p>
    <w:p w14:paraId="3378CF88" w14:textId="77777777" w:rsidR="009E02AE" w:rsidRPr="001D34F3" w:rsidRDefault="009E02AE" w:rsidP="00C51F7A">
      <w:pPr>
        <w:spacing w:before="120" w:after="120"/>
        <w:ind w:left="1440"/>
        <w:rPr>
          <w:rFonts w:cs="Arial"/>
          <w:szCs w:val="22"/>
        </w:rPr>
      </w:pPr>
      <w:r w:rsidRPr="001D34F3">
        <w:rPr>
          <w:rFonts w:cs="Arial"/>
          <w:szCs w:val="22"/>
        </w:rPr>
        <w:t xml:space="preserve">3.  stewardship, and </w:t>
      </w:r>
    </w:p>
    <w:p w14:paraId="3CBE5226" w14:textId="77777777" w:rsidR="009E02AE" w:rsidRPr="001D34F3" w:rsidRDefault="009E02AE" w:rsidP="00C51F7A">
      <w:pPr>
        <w:spacing w:before="120" w:after="120"/>
        <w:ind w:left="1440"/>
        <w:rPr>
          <w:rFonts w:cs="Arial"/>
          <w:szCs w:val="22"/>
        </w:rPr>
      </w:pPr>
      <w:r w:rsidRPr="001D34F3">
        <w:rPr>
          <w:rFonts w:cs="Arial"/>
          <w:szCs w:val="22"/>
        </w:rPr>
        <w:t xml:space="preserve">4.  systems and controls.  </w:t>
      </w:r>
    </w:p>
    <w:p w14:paraId="6C62490E" w14:textId="77777777" w:rsidR="009E02AE" w:rsidRPr="001D34F3" w:rsidRDefault="009E02AE" w:rsidP="00C51F7A">
      <w:pPr>
        <w:spacing w:before="120" w:after="120"/>
        <w:ind w:left="1440"/>
        <w:rPr>
          <w:rFonts w:cs="Arial"/>
          <w:szCs w:val="22"/>
        </w:rPr>
      </w:pPr>
      <w:r w:rsidRPr="001D34F3">
        <w:rPr>
          <w:rFonts w:cs="Arial"/>
          <w:szCs w:val="22"/>
        </w:rPr>
        <w:t>SFFAC No. 1 provides useful information to assist the auditor in determining an appropriate materiality benchmark. For example, while all four of the obje</w:t>
      </w:r>
      <w:r w:rsidR="00D937D9" w:rsidRPr="001D34F3">
        <w:rPr>
          <w:rFonts w:cs="Arial"/>
          <w:szCs w:val="22"/>
        </w:rPr>
        <w:t xml:space="preserve">ctives are important, SFFAS </w:t>
      </w:r>
      <w:r w:rsidRPr="001D34F3">
        <w:rPr>
          <w:rFonts w:cs="Arial"/>
          <w:szCs w:val="22"/>
        </w:rPr>
        <w:t xml:space="preserve">17 states that objectives 2 and 3 directly impact the social insurance standards.  </w:t>
      </w:r>
    </w:p>
    <w:p w14:paraId="11998258" w14:textId="4CFA54E3" w:rsidR="009E02AE" w:rsidRPr="001D34F3" w:rsidRDefault="009E02AE" w:rsidP="00C51F7A">
      <w:pPr>
        <w:pStyle w:val="FAM-Subsection"/>
        <w:rPr>
          <w:rFonts w:cs="Arial"/>
          <w:szCs w:val="22"/>
        </w:rPr>
      </w:pPr>
      <w:r w:rsidRPr="001D34F3">
        <w:rPr>
          <w:rFonts w:cs="Arial"/>
          <w:szCs w:val="22"/>
        </w:rPr>
        <w:t>Objective No. 2 of SFFAC No. 1 states that federal financial reporting should assist report users to evaluate</w:t>
      </w:r>
    </w:p>
    <w:p w14:paraId="492A1EF1" w14:textId="77777777" w:rsidR="009E02AE" w:rsidRPr="001D34F3" w:rsidRDefault="009E02AE" w:rsidP="001060CC">
      <w:pPr>
        <w:numPr>
          <w:ilvl w:val="0"/>
          <w:numId w:val="50"/>
        </w:numPr>
        <w:tabs>
          <w:tab w:val="clear" w:pos="1080"/>
        </w:tabs>
        <w:spacing w:before="120" w:after="120"/>
        <w:ind w:left="1800"/>
        <w:rPr>
          <w:rFonts w:cs="Arial"/>
          <w:szCs w:val="22"/>
        </w:rPr>
      </w:pPr>
      <w:r w:rsidRPr="001D34F3">
        <w:rPr>
          <w:rFonts w:cs="Arial"/>
          <w:szCs w:val="22"/>
        </w:rPr>
        <w:t xml:space="preserve">service efforts, costs, and accomplishments of the reporting entity, </w:t>
      </w:r>
    </w:p>
    <w:p w14:paraId="6FF1ED7F" w14:textId="77777777" w:rsidR="009E02AE" w:rsidRPr="001D34F3" w:rsidRDefault="009E02AE" w:rsidP="001060CC">
      <w:pPr>
        <w:numPr>
          <w:ilvl w:val="0"/>
          <w:numId w:val="50"/>
        </w:numPr>
        <w:tabs>
          <w:tab w:val="clear" w:pos="1080"/>
        </w:tabs>
        <w:spacing w:before="120" w:after="120"/>
        <w:ind w:left="1800"/>
        <w:rPr>
          <w:rFonts w:cs="Arial"/>
          <w:szCs w:val="22"/>
        </w:rPr>
      </w:pPr>
      <w:r w:rsidRPr="001D34F3">
        <w:rPr>
          <w:rFonts w:cs="Arial"/>
          <w:szCs w:val="22"/>
        </w:rPr>
        <w:t>the manner in which these efforts and accomplishments have been financed, and</w:t>
      </w:r>
    </w:p>
    <w:p w14:paraId="2F311B32" w14:textId="77777777" w:rsidR="009E02AE" w:rsidRPr="001D34F3" w:rsidRDefault="009E02AE" w:rsidP="001060CC">
      <w:pPr>
        <w:numPr>
          <w:ilvl w:val="0"/>
          <w:numId w:val="50"/>
        </w:numPr>
        <w:tabs>
          <w:tab w:val="clear" w:pos="1080"/>
        </w:tabs>
        <w:spacing w:before="120" w:after="120"/>
        <w:ind w:left="1800"/>
        <w:rPr>
          <w:rFonts w:cs="Arial"/>
          <w:szCs w:val="22"/>
        </w:rPr>
      </w:pPr>
      <w:r w:rsidRPr="001D34F3">
        <w:rPr>
          <w:rFonts w:cs="Arial"/>
          <w:szCs w:val="22"/>
        </w:rPr>
        <w:t xml:space="preserve">the management of the entity’s assets and liabilities.  </w:t>
      </w:r>
    </w:p>
    <w:p w14:paraId="09ED22F6" w14:textId="77777777" w:rsidR="009E02AE" w:rsidRPr="001D34F3" w:rsidRDefault="00155786" w:rsidP="00C51F7A">
      <w:pPr>
        <w:spacing w:before="120" w:after="120"/>
        <w:ind w:left="1440"/>
        <w:rPr>
          <w:rFonts w:cs="Arial"/>
          <w:szCs w:val="22"/>
        </w:rPr>
      </w:pPr>
      <w:r w:rsidRPr="001D34F3">
        <w:rPr>
          <w:rFonts w:cs="Arial"/>
          <w:szCs w:val="22"/>
        </w:rPr>
        <w:t xml:space="preserve">SFFAS </w:t>
      </w:r>
      <w:r w:rsidR="009E02AE" w:rsidRPr="001D34F3">
        <w:rPr>
          <w:rFonts w:cs="Arial"/>
          <w:szCs w:val="22"/>
        </w:rPr>
        <w:t>17 indicates that information about social insurance that is relevant to this objective includes the cost of the program as well as long-range estimates (and ranges of estimates) of future costs and other obligations. Estimates of future costs highlight the cost impact of changes in benefit levels as well as changes in economic and demographic conditions, such as the cost of health care and life expectancies.</w:t>
      </w:r>
    </w:p>
    <w:p w14:paraId="6962EA04" w14:textId="77777777" w:rsidR="009E02AE" w:rsidRPr="001D34F3" w:rsidRDefault="000D3F8A" w:rsidP="00C51F7A">
      <w:pPr>
        <w:pStyle w:val="FAM-Subsection"/>
        <w:rPr>
          <w:rFonts w:cs="Arial"/>
          <w:szCs w:val="22"/>
        </w:rPr>
      </w:pPr>
      <w:r w:rsidRPr="001D34F3">
        <w:rPr>
          <w:rFonts w:cs="Arial"/>
          <w:szCs w:val="22"/>
        </w:rPr>
        <w:t>The third objective</w:t>
      </w:r>
      <w:r w:rsidR="009E02AE" w:rsidRPr="001D34F3">
        <w:rPr>
          <w:rFonts w:cs="Arial"/>
          <w:szCs w:val="22"/>
        </w:rPr>
        <w:t xml:space="preserve"> of SFFAC No. 1 states that federal financial reporting should assist report users in assessing the impact on the country of the government’s operations and investments for the period and how, as a result, the government’s and the nation’s financial condition has changed and may change in the future. Thus, federal financial reporting should provide information that helps the reader to determine whether </w:t>
      </w:r>
    </w:p>
    <w:p w14:paraId="12B89391" w14:textId="77777777" w:rsidR="009E02AE" w:rsidRPr="001D34F3" w:rsidRDefault="009E02AE" w:rsidP="001060CC">
      <w:pPr>
        <w:numPr>
          <w:ilvl w:val="0"/>
          <w:numId w:val="51"/>
        </w:numPr>
        <w:tabs>
          <w:tab w:val="clear" w:pos="1080"/>
        </w:tabs>
        <w:spacing w:before="120" w:after="120"/>
        <w:ind w:left="1800"/>
        <w:rPr>
          <w:rFonts w:cs="Arial"/>
          <w:szCs w:val="22"/>
        </w:rPr>
      </w:pPr>
      <w:r w:rsidRPr="001D34F3">
        <w:rPr>
          <w:rFonts w:cs="Arial"/>
          <w:szCs w:val="22"/>
        </w:rPr>
        <w:t xml:space="preserve">the government’s financial position has improved or deteriorated over the period, </w:t>
      </w:r>
    </w:p>
    <w:p w14:paraId="4E01DBAB" w14:textId="77777777" w:rsidR="009E02AE" w:rsidRPr="001D34F3" w:rsidRDefault="009E02AE" w:rsidP="001060CC">
      <w:pPr>
        <w:numPr>
          <w:ilvl w:val="0"/>
          <w:numId w:val="51"/>
        </w:numPr>
        <w:tabs>
          <w:tab w:val="clear" w:pos="1080"/>
        </w:tabs>
        <w:spacing w:before="120" w:after="120"/>
        <w:ind w:left="1800"/>
        <w:rPr>
          <w:rFonts w:cs="Arial"/>
          <w:szCs w:val="22"/>
        </w:rPr>
      </w:pPr>
      <w:r w:rsidRPr="001D34F3">
        <w:rPr>
          <w:rFonts w:cs="Arial"/>
          <w:szCs w:val="22"/>
        </w:rPr>
        <w:t xml:space="preserve">future budgetary resources will likely be sufficient to sustain public services and to meet obligations as they come due, and </w:t>
      </w:r>
    </w:p>
    <w:p w14:paraId="38551F97" w14:textId="77777777" w:rsidR="009E02AE" w:rsidRPr="001D34F3" w:rsidRDefault="009E02AE" w:rsidP="001060CC">
      <w:pPr>
        <w:widowControl w:val="0"/>
        <w:numPr>
          <w:ilvl w:val="0"/>
          <w:numId w:val="51"/>
        </w:numPr>
        <w:tabs>
          <w:tab w:val="clear" w:pos="1080"/>
        </w:tabs>
        <w:spacing w:before="120" w:after="120"/>
        <w:ind w:left="1800"/>
        <w:rPr>
          <w:rFonts w:cs="Arial"/>
          <w:szCs w:val="22"/>
        </w:rPr>
      </w:pPr>
      <w:r w:rsidRPr="001D34F3">
        <w:rPr>
          <w:rFonts w:cs="Arial"/>
          <w:szCs w:val="22"/>
        </w:rPr>
        <w:t xml:space="preserve">government operations have contributed to the nation’s current and future </w:t>
      </w:r>
      <w:r w:rsidR="00161E05" w:rsidRPr="001D34F3">
        <w:rPr>
          <w:rFonts w:cs="Arial"/>
          <w:szCs w:val="22"/>
        </w:rPr>
        <w:t>well-</w:t>
      </w:r>
      <w:r w:rsidRPr="001D34F3">
        <w:rPr>
          <w:rFonts w:cs="Arial"/>
          <w:szCs w:val="22"/>
        </w:rPr>
        <w:t>being.</w:t>
      </w:r>
    </w:p>
    <w:p w14:paraId="34A9AFFC" w14:textId="77777777" w:rsidR="009E02AE" w:rsidRPr="001D34F3" w:rsidRDefault="009E02AE" w:rsidP="00C51F7A">
      <w:pPr>
        <w:pStyle w:val="FAM-Subsection"/>
        <w:widowControl w:val="0"/>
        <w:rPr>
          <w:rFonts w:cs="Arial"/>
          <w:szCs w:val="22"/>
        </w:rPr>
      </w:pPr>
      <w:r w:rsidRPr="001D34F3">
        <w:rPr>
          <w:rFonts w:cs="Arial"/>
          <w:szCs w:val="22"/>
        </w:rPr>
        <w:t xml:space="preserve">Fundamental questions about social insurance programs that can be addressed </w:t>
      </w:r>
      <w:r w:rsidRPr="001D34F3">
        <w:rPr>
          <w:rFonts w:cs="Arial"/>
          <w:szCs w:val="22"/>
        </w:rPr>
        <w:lastRenderedPageBreak/>
        <w:t xml:space="preserve">by accounting standards include whether </w:t>
      </w:r>
    </w:p>
    <w:p w14:paraId="6CD11F00" w14:textId="77777777" w:rsidR="009E02AE" w:rsidRPr="001D34F3" w:rsidRDefault="009E02AE" w:rsidP="001060CC">
      <w:pPr>
        <w:pStyle w:val="BodyText"/>
        <w:widowControl w:val="0"/>
        <w:numPr>
          <w:ilvl w:val="0"/>
          <w:numId w:val="52"/>
        </w:numPr>
        <w:tabs>
          <w:tab w:val="clear" w:pos="1080"/>
        </w:tabs>
        <w:spacing w:before="120"/>
        <w:ind w:left="1800"/>
        <w:rPr>
          <w:rFonts w:ascii="Arial" w:hAnsi="Arial" w:cs="Arial"/>
          <w:sz w:val="22"/>
          <w:szCs w:val="22"/>
        </w:rPr>
      </w:pPr>
      <w:r w:rsidRPr="001D34F3">
        <w:rPr>
          <w:rFonts w:ascii="Arial" w:hAnsi="Arial" w:cs="Arial"/>
          <w:sz w:val="22"/>
          <w:szCs w:val="22"/>
        </w:rPr>
        <w:t>programs are sustainable as currently constructed,</w:t>
      </w:r>
    </w:p>
    <w:p w14:paraId="2D9F35A4" w14:textId="77777777" w:rsidR="009E02AE" w:rsidRPr="001D34F3" w:rsidRDefault="009E02AE" w:rsidP="001060CC">
      <w:pPr>
        <w:pStyle w:val="BodyText"/>
        <w:numPr>
          <w:ilvl w:val="0"/>
          <w:numId w:val="52"/>
        </w:numPr>
        <w:tabs>
          <w:tab w:val="clear" w:pos="1080"/>
        </w:tabs>
        <w:spacing w:before="120"/>
        <w:ind w:left="1800"/>
        <w:rPr>
          <w:rFonts w:ascii="Arial" w:hAnsi="Arial" w:cs="Arial"/>
          <w:sz w:val="22"/>
          <w:szCs w:val="22"/>
        </w:rPr>
      </w:pPr>
      <w:r w:rsidRPr="001D34F3">
        <w:rPr>
          <w:rFonts w:ascii="Arial" w:hAnsi="Arial" w:cs="Arial"/>
          <w:sz w:val="22"/>
          <w:szCs w:val="22"/>
        </w:rPr>
        <w:t xml:space="preserve">the government’s financial condition has improved or deteriorated as a result of its efforts to provide for these and other programs, and </w:t>
      </w:r>
    </w:p>
    <w:p w14:paraId="4FD9AB1F" w14:textId="77777777" w:rsidR="009E02AE" w:rsidRPr="001D34F3" w:rsidRDefault="009E02AE" w:rsidP="001060CC">
      <w:pPr>
        <w:pStyle w:val="BodyText"/>
        <w:numPr>
          <w:ilvl w:val="0"/>
          <w:numId w:val="52"/>
        </w:numPr>
        <w:tabs>
          <w:tab w:val="clear" w:pos="1080"/>
        </w:tabs>
        <w:spacing w:before="120"/>
        <w:ind w:left="1800"/>
        <w:rPr>
          <w:rFonts w:ascii="Arial" w:hAnsi="Arial" w:cs="Arial"/>
          <w:sz w:val="22"/>
          <w:szCs w:val="22"/>
        </w:rPr>
      </w:pPr>
      <w:r w:rsidRPr="001D34F3">
        <w:rPr>
          <w:rFonts w:ascii="Arial" w:hAnsi="Arial" w:cs="Arial"/>
          <w:sz w:val="22"/>
          <w:szCs w:val="22"/>
        </w:rPr>
        <w:t xml:space="preserve">the likelihood that these programs will be able to provide benefits at current levels to those who are planning on receiving them.  </w:t>
      </w:r>
    </w:p>
    <w:p w14:paraId="6C86963B" w14:textId="77777777" w:rsidR="009E02AE" w:rsidRPr="001D34F3" w:rsidRDefault="009E02AE" w:rsidP="00C51F7A">
      <w:pPr>
        <w:pStyle w:val="BodyText"/>
        <w:spacing w:before="120"/>
        <w:ind w:left="1440"/>
        <w:rPr>
          <w:rFonts w:ascii="Arial" w:hAnsi="Arial" w:cs="Arial"/>
          <w:sz w:val="22"/>
          <w:szCs w:val="22"/>
        </w:rPr>
      </w:pPr>
      <w:r w:rsidRPr="001D34F3">
        <w:rPr>
          <w:rFonts w:ascii="Arial" w:hAnsi="Arial" w:cs="Arial"/>
          <w:sz w:val="22"/>
          <w:szCs w:val="22"/>
        </w:rPr>
        <w:t>The information required by this standard, taken as a whole, will help users make this assessment while acknowledging the complexity of the programs and the uncertainty of long-term projections.</w:t>
      </w:r>
    </w:p>
    <w:p w14:paraId="023E4AB3" w14:textId="77777777" w:rsidR="009E02AE" w:rsidRPr="001D34F3" w:rsidRDefault="009E02AE" w:rsidP="00C51F7A">
      <w:pPr>
        <w:pStyle w:val="FAM-Subsection"/>
        <w:rPr>
          <w:rFonts w:cs="Arial"/>
          <w:szCs w:val="22"/>
        </w:rPr>
      </w:pPr>
      <w:r w:rsidRPr="001D34F3">
        <w:rPr>
          <w:rFonts w:cs="Arial"/>
          <w:szCs w:val="22"/>
        </w:rPr>
        <w:t xml:space="preserve">In determining the materiality benchmark for planning and performing audits of an entity’s Statement of Social Insurance and related Statement of Changes in Social Insurance Amounts, the auditor should evaluate the actuarial present value of the estimated future </w:t>
      </w:r>
    </w:p>
    <w:p w14:paraId="2AC472D8" w14:textId="77777777" w:rsidR="009E02AE" w:rsidRPr="001D34F3" w:rsidRDefault="000D3F8A" w:rsidP="001060CC">
      <w:pPr>
        <w:numPr>
          <w:ilvl w:val="0"/>
          <w:numId w:val="73"/>
        </w:numPr>
        <w:tabs>
          <w:tab w:val="clear" w:pos="1080"/>
          <w:tab w:val="num" w:pos="1440"/>
        </w:tabs>
        <w:spacing w:before="120" w:after="120"/>
        <w:ind w:left="1800"/>
        <w:rPr>
          <w:rFonts w:cs="Arial"/>
          <w:szCs w:val="22"/>
        </w:rPr>
      </w:pPr>
      <w:r w:rsidRPr="001D34F3">
        <w:rPr>
          <w:rFonts w:cs="Arial"/>
          <w:szCs w:val="22"/>
        </w:rPr>
        <w:t>income</w:t>
      </w:r>
      <w:r w:rsidR="009E02AE" w:rsidRPr="001D34F3">
        <w:rPr>
          <w:rFonts w:cs="Arial"/>
          <w:szCs w:val="22"/>
        </w:rPr>
        <w:t>/revenue (excluding interest</w:t>
      </w:r>
      <w:r w:rsidR="009E02AE" w:rsidRPr="001D34F3">
        <w:rPr>
          <w:rStyle w:val="FootnoteReference"/>
          <w:rFonts w:cs="Arial"/>
          <w:szCs w:val="22"/>
        </w:rPr>
        <w:footnoteReference w:id="47"/>
      </w:r>
      <w:r w:rsidR="009E02AE" w:rsidRPr="001D34F3">
        <w:rPr>
          <w:rFonts w:cs="Arial"/>
          <w:szCs w:val="22"/>
        </w:rPr>
        <w:t>) received from or on behalf of all current and future participants (estimated future revenue),</w:t>
      </w:r>
    </w:p>
    <w:p w14:paraId="4D769CB1" w14:textId="77777777" w:rsidR="009E02AE" w:rsidRPr="001D34F3" w:rsidRDefault="009E02AE" w:rsidP="001060CC">
      <w:pPr>
        <w:numPr>
          <w:ilvl w:val="0"/>
          <w:numId w:val="73"/>
        </w:numPr>
        <w:tabs>
          <w:tab w:val="clear" w:pos="1080"/>
          <w:tab w:val="num" w:pos="1440"/>
        </w:tabs>
        <w:spacing w:before="120" w:after="120"/>
        <w:ind w:left="1800"/>
        <w:rPr>
          <w:rFonts w:cs="Arial"/>
          <w:szCs w:val="22"/>
        </w:rPr>
      </w:pPr>
      <w:r w:rsidRPr="001D34F3">
        <w:rPr>
          <w:rFonts w:cs="Arial"/>
          <w:szCs w:val="22"/>
        </w:rPr>
        <w:t>expenditures for or on behalf of all current and future participants (estimated future expenditures), and</w:t>
      </w:r>
    </w:p>
    <w:p w14:paraId="5A660312" w14:textId="77777777" w:rsidR="009E02AE" w:rsidRPr="001D34F3" w:rsidRDefault="009E02AE" w:rsidP="001060CC">
      <w:pPr>
        <w:numPr>
          <w:ilvl w:val="0"/>
          <w:numId w:val="73"/>
        </w:numPr>
        <w:tabs>
          <w:tab w:val="clear" w:pos="1080"/>
          <w:tab w:val="num" w:pos="1440"/>
        </w:tabs>
        <w:spacing w:before="120" w:after="120"/>
        <w:ind w:left="1800"/>
        <w:rPr>
          <w:rFonts w:cs="Arial"/>
          <w:szCs w:val="22"/>
        </w:rPr>
      </w:pPr>
      <w:r w:rsidRPr="001D34F3">
        <w:rPr>
          <w:rFonts w:cs="Arial"/>
          <w:szCs w:val="22"/>
        </w:rPr>
        <w:t>balance of estimated future income/revenue (excluding interest) over/(under) estimated future expenditures (actuarial balance).</w:t>
      </w:r>
    </w:p>
    <w:p w14:paraId="1690C267" w14:textId="77777777" w:rsidR="009E02AE" w:rsidRPr="001D34F3" w:rsidRDefault="009E02AE" w:rsidP="00C51F7A">
      <w:pPr>
        <w:pStyle w:val="FAM-Subsection"/>
        <w:rPr>
          <w:rFonts w:cs="Arial"/>
          <w:szCs w:val="22"/>
        </w:rPr>
      </w:pPr>
      <w:r w:rsidRPr="001D34F3">
        <w:rPr>
          <w:rFonts w:cs="Arial"/>
          <w:szCs w:val="22"/>
        </w:rPr>
        <w:t xml:space="preserve">The auditor may determine that the actuarial balance </w:t>
      </w:r>
      <w:r w:rsidR="000D3F8A" w:rsidRPr="001D34F3">
        <w:rPr>
          <w:rFonts w:cs="Arial"/>
          <w:szCs w:val="22"/>
        </w:rPr>
        <w:t xml:space="preserve">is </w:t>
      </w:r>
      <w:r w:rsidRPr="001D34F3">
        <w:rPr>
          <w:rFonts w:cs="Arial"/>
          <w:szCs w:val="22"/>
        </w:rPr>
        <w:t xml:space="preserve">the most significant element of the Statement of Social Insurance and the related Statement of Changes in Social Insurance Amounts to users of the financial statements. If so, the materiality benchmark would be the actuarial balance. However, the auditor may determine that it is more appropriate to select a materiality benchmark of either the estimated future incomes/revenues or the estimated future expenditures.   </w:t>
      </w:r>
    </w:p>
    <w:p w14:paraId="4A7E9C5E" w14:textId="13EC31D6" w:rsidR="009E02AE" w:rsidRPr="001D34F3" w:rsidRDefault="009E02AE" w:rsidP="00AE4116">
      <w:pPr>
        <w:pStyle w:val="FAM-Subsection"/>
        <w:numPr>
          <w:ilvl w:val="0"/>
          <w:numId w:val="0"/>
        </w:numPr>
        <w:ind w:left="1440"/>
        <w:rPr>
          <w:rFonts w:cs="Arial"/>
          <w:szCs w:val="22"/>
        </w:rPr>
      </w:pPr>
      <w:r w:rsidRPr="001D34F3">
        <w:rPr>
          <w:rFonts w:cs="Arial"/>
          <w:szCs w:val="22"/>
        </w:rPr>
        <w:t xml:space="preserve">The auditor’s basis for the selection of the materiality benchmark(s) generally should be documented, including consideration given to other possible measures or separate benchmarks for estimated future income/revenue and estimated future expenditures. Auditors generally should follow the guidance in FAM 230 in determining materiality for planning and performing audits of entity Statements of Social Insurance and </w:t>
      </w:r>
      <w:r w:rsidR="00117865" w:rsidRPr="001D34F3">
        <w:rPr>
          <w:rFonts w:cs="Arial"/>
          <w:szCs w:val="22"/>
        </w:rPr>
        <w:t xml:space="preserve">the related </w:t>
      </w:r>
      <w:r w:rsidRPr="001D34F3">
        <w:rPr>
          <w:rFonts w:cs="Arial"/>
          <w:szCs w:val="22"/>
        </w:rPr>
        <w:t>Statements of Changes in Social Insurance Amounts.</w:t>
      </w:r>
    </w:p>
    <w:p w14:paraId="7641AFC4" w14:textId="77777777" w:rsidR="009E02AE" w:rsidRPr="001D34F3" w:rsidRDefault="009E02AE" w:rsidP="00233E58">
      <w:pPr>
        <w:pStyle w:val="Heading4"/>
      </w:pPr>
      <w:r w:rsidRPr="001D34F3">
        <w:lastRenderedPageBreak/>
        <w:t>Obtaining Management’s Representations</w:t>
      </w:r>
    </w:p>
    <w:p w14:paraId="5100E870" w14:textId="75FB9913" w:rsidR="009E02AE" w:rsidRPr="001D34F3" w:rsidRDefault="009E02AE" w:rsidP="00AE4116">
      <w:pPr>
        <w:pStyle w:val="FAM-Subsection"/>
        <w:rPr>
          <w:rFonts w:cs="Arial"/>
          <w:szCs w:val="22"/>
        </w:rPr>
      </w:pPr>
      <w:r w:rsidRPr="001D34F3">
        <w:rPr>
          <w:rFonts w:cs="Arial"/>
          <w:szCs w:val="22"/>
        </w:rPr>
        <w:t xml:space="preserve">Entity management is responsible for preparing the Statement of Social Insurance and the related Statement of Changes in Social Insurance Amounts and underlying estimates and changes in conformity with U.S. GAAP. Management is also responsible for the accuracy and completeness of the Statement of Social Insurance (SOP 04-1, </w:t>
      </w:r>
      <w:r w:rsidR="000452AC" w:rsidRPr="001D34F3">
        <w:rPr>
          <w:rFonts w:cs="Arial"/>
          <w:szCs w:val="22"/>
        </w:rPr>
        <w:t xml:space="preserve">para. </w:t>
      </w:r>
      <w:r w:rsidRPr="001D34F3">
        <w:rPr>
          <w:rFonts w:cs="Arial"/>
          <w:szCs w:val="22"/>
        </w:rPr>
        <w:t>5) and the Statement of Changes in Social Insurance Amounts. Therefore, management should determine a reasonable estimate</w:t>
      </w:r>
      <w:r w:rsidR="0088236D" w:rsidRPr="001D34F3">
        <w:rPr>
          <w:rFonts w:cs="Arial"/>
          <w:szCs w:val="22"/>
        </w:rPr>
        <w:t xml:space="preserve"> of the economic and demographic conditions that will exist in the future.</w:t>
      </w:r>
      <w:r w:rsidRPr="001D34F3">
        <w:rPr>
          <w:rStyle w:val="FootnoteReference"/>
          <w:rFonts w:cs="Arial"/>
          <w:szCs w:val="22"/>
        </w:rPr>
        <w:footnoteReference w:id="48"/>
      </w:r>
      <w:r w:rsidRPr="001D34F3">
        <w:rPr>
          <w:rFonts w:cs="Arial"/>
          <w:szCs w:val="22"/>
        </w:rPr>
        <w:t xml:space="preserve"> Because estimates in the Statement of Social Insurance and </w:t>
      </w:r>
      <w:r w:rsidR="00177767" w:rsidRPr="001D34F3">
        <w:rPr>
          <w:rFonts w:cs="Arial"/>
          <w:szCs w:val="22"/>
        </w:rPr>
        <w:t xml:space="preserve">the related </w:t>
      </w:r>
      <w:r w:rsidRPr="001D34F3">
        <w:rPr>
          <w:rFonts w:cs="Arial"/>
          <w:szCs w:val="22"/>
        </w:rPr>
        <w:t xml:space="preserve">Statement of Changes in Social Insurance Amounts are based on subjective as well as objective factors, management should use judgment to estimate amounts included in </w:t>
      </w:r>
      <w:r w:rsidR="00E14DFC" w:rsidRPr="001D34F3">
        <w:rPr>
          <w:rFonts w:cs="Arial"/>
          <w:szCs w:val="22"/>
        </w:rPr>
        <w:t xml:space="preserve">these statements. </w:t>
      </w:r>
      <w:r w:rsidRPr="001D34F3">
        <w:rPr>
          <w:rFonts w:cs="Arial"/>
          <w:szCs w:val="22"/>
        </w:rPr>
        <w:t xml:space="preserve">Management’s judgment may be based on its knowledge and experience about past and current events and its assumptions about conditions it expects to exist.  </w:t>
      </w:r>
    </w:p>
    <w:p w14:paraId="2AE202CE" w14:textId="0CDA0262" w:rsidR="009E02AE" w:rsidRPr="001D34F3" w:rsidRDefault="009E02AE" w:rsidP="00AE4116">
      <w:pPr>
        <w:pStyle w:val="FAM-Subsection"/>
        <w:rPr>
          <w:rFonts w:cs="Arial"/>
          <w:szCs w:val="22"/>
        </w:rPr>
      </w:pPr>
      <w:r w:rsidRPr="001D34F3">
        <w:rPr>
          <w:rFonts w:cs="Arial"/>
          <w:szCs w:val="22"/>
        </w:rPr>
        <w:t xml:space="preserve">Consistent with FAM 1001, the auditor should obtain specific representations relating to the Statement of Social Insurance and to the related Statement of Changes in Social Insurance Amounts. For an audit of an entity’s Statement of Social Insurance and </w:t>
      </w:r>
      <w:r w:rsidR="00177767" w:rsidRPr="001D34F3">
        <w:rPr>
          <w:rFonts w:cs="Arial"/>
          <w:szCs w:val="22"/>
        </w:rPr>
        <w:t xml:space="preserve">the </w:t>
      </w:r>
      <w:r w:rsidRPr="001D34F3">
        <w:rPr>
          <w:rFonts w:cs="Arial"/>
          <w:szCs w:val="22"/>
        </w:rPr>
        <w:t xml:space="preserve">related Statement of Changes in Social Insurance Amounts, the representation letter should include, as applicable, representations included in FAM 1001 A, </w:t>
      </w:r>
      <w:r w:rsidR="0088236D" w:rsidRPr="001D34F3">
        <w:rPr>
          <w:rFonts w:cs="Arial"/>
          <w:szCs w:val="22"/>
        </w:rPr>
        <w:t xml:space="preserve">the </w:t>
      </w:r>
      <w:r w:rsidRPr="001D34F3">
        <w:rPr>
          <w:rFonts w:cs="Arial"/>
          <w:szCs w:val="22"/>
        </w:rPr>
        <w:t>example management representation letter.</w:t>
      </w:r>
    </w:p>
    <w:p w14:paraId="3B9264D0" w14:textId="77777777" w:rsidR="009E02AE" w:rsidRPr="001D34F3" w:rsidRDefault="009E02AE" w:rsidP="00233E58">
      <w:pPr>
        <w:pStyle w:val="Heading4"/>
      </w:pPr>
      <w:r w:rsidRPr="001D34F3">
        <w:t>Auditor’s Report</w:t>
      </w:r>
    </w:p>
    <w:p w14:paraId="7A326071" w14:textId="77777777" w:rsidR="00BD20FD" w:rsidRPr="001D34F3" w:rsidRDefault="009E02AE" w:rsidP="00F919B6">
      <w:pPr>
        <w:pStyle w:val="FAM-Subsection"/>
      </w:pPr>
      <w:r w:rsidRPr="001D34F3">
        <w:rPr>
          <w:rFonts w:cs="Arial"/>
          <w:szCs w:val="22"/>
        </w:rPr>
        <w:t>AU</w:t>
      </w:r>
      <w:r w:rsidR="00CE0F7B" w:rsidRPr="001D34F3">
        <w:rPr>
          <w:rFonts w:cs="Arial"/>
          <w:szCs w:val="22"/>
        </w:rPr>
        <w:t>-</w:t>
      </w:r>
      <w:r w:rsidRPr="001D34F3">
        <w:rPr>
          <w:rFonts w:cs="Arial"/>
          <w:szCs w:val="22"/>
        </w:rPr>
        <w:t>C 700</w:t>
      </w:r>
      <w:r w:rsidR="00DA7CFD" w:rsidRPr="001D34F3">
        <w:rPr>
          <w:rFonts w:cs="Arial"/>
          <w:szCs w:val="22"/>
        </w:rPr>
        <w:t xml:space="preserve">, </w:t>
      </w:r>
      <w:r w:rsidR="00DA7CFD" w:rsidRPr="001D34F3">
        <w:rPr>
          <w:rFonts w:cs="Arial"/>
          <w:i/>
          <w:iCs/>
          <w:szCs w:val="22"/>
        </w:rPr>
        <w:t>Forming an Opinion and Reporting on Financial Statements</w:t>
      </w:r>
      <w:r w:rsidR="00DA7CFD" w:rsidRPr="001D34F3">
        <w:rPr>
          <w:rFonts w:cs="Arial"/>
          <w:szCs w:val="22"/>
        </w:rPr>
        <w:t>,</w:t>
      </w:r>
      <w:r w:rsidRPr="001D34F3">
        <w:rPr>
          <w:rFonts w:cs="Arial"/>
          <w:szCs w:val="22"/>
        </w:rPr>
        <w:t xml:space="preserve"> addresses the auditor’s responsibility to form an opinion on the financial statements. It also addresses the form and content of the auditor’s report issued as a result of an audit of financial statements. AU</w:t>
      </w:r>
      <w:r w:rsidR="0088236D" w:rsidRPr="001D34F3">
        <w:rPr>
          <w:rFonts w:cs="Arial"/>
          <w:szCs w:val="22"/>
        </w:rPr>
        <w:t>-</w:t>
      </w:r>
      <w:r w:rsidRPr="001D34F3">
        <w:rPr>
          <w:rFonts w:cs="Arial"/>
          <w:szCs w:val="22"/>
        </w:rPr>
        <w:t>C 9700</w:t>
      </w:r>
      <w:r w:rsidR="000649B5" w:rsidRPr="001D34F3">
        <w:rPr>
          <w:rFonts w:cs="Arial"/>
          <w:szCs w:val="22"/>
        </w:rPr>
        <w:t xml:space="preserve">, </w:t>
      </w:r>
      <w:r w:rsidR="000649B5" w:rsidRPr="001D34F3">
        <w:rPr>
          <w:rFonts w:cs="Arial"/>
          <w:i/>
          <w:iCs/>
          <w:szCs w:val="22"/>
        </w:rPr>
        <w:t>Forming an Opinion and Reporting on Financial Statements: Auditing Interpretations of AU-C Section 700</w:t>
      </w:r>
      <w:r w:rsidR="000649B5" w:rsidRPr="001D34F3">
        <w:rPr>
          <w:rFonts w:cs="Arial"/>
          <w:szCs w:val="22"/>
        </w:rPr>
        <w:t>,</w:t>
      </w:r>
      <w:r w:rsidRPr="001D34F3">
        <w:rPr>
          <w:rFonts w:cs="Arial"/>
          <w:szCs w:val="22"/>
        </w:rPr>
        <w:t xml:space="preserve"> provides an illustration of an auditor’s report containing an opinion on component financial statements that </w:t>
      </w:r>
      <w:r w:rsidR="0088236D" w:rsidRPr="001D34F3">
        <w:rPr>
          <w:rFonts w:cs="Arial"/>
          <w:szCs w:val="22"/>
        </w:rPr>
        <w:t xml:space="preserve">include </w:t>
      </w:r>
      <w:r w:rsidRPr="001D34F3">
        <w:rPr>
          <w:rFonts w:cs="Arial"/>
          <w:szCs w:val="22"/>
        </w:rPr>
        <w:t>sustainability financial statements</w:t>
      </w:r>
      <w:r w:rsidR="0088236D" w:rsidRPr="001D34F3">
        <w:rPr>
          <w:rFonts w:cs="Arial"/>
          <w:szCs w:val="22"/>
        </w:rPr>
        <w:t>.</w:t>
      </w:r>
      <w:r w:rsidRPr="001D34F3">
        <w:rPr>
          <w:rStyle w:val="FootnoteReference"/>
        </w:rPr>
        <w:footnoteReference w:id="49"/>
      </w:r>
    </w:p>
    <w:sectPr w:rsidR="00BD20FD" w:rsidRPr="001D34F3" w:rsidSect="00BC7982">
      <w:headerReference w:type="even" r:id="rId56"/>
      <w:headerReference w:type="default" r:id="rId57"/>
      <w:footerReference w:type="even" r:id="rId58"/>
      <w:footerReference w:type="default" r:id="rId59"/>
      <w:footerReference w:type="first" r:id="rId60"/>
      <w:endnotePr>
        <w:numFmt w:val="decimal"/>
      </w:endnotePr>
      <w:pgSz w:w="12240" w:h="15840" w:code="1"/>
      <w:pgMar w:top="1080" w:right="1440" w:bottom="1080" w:left="1080" w:header="720" w:footer="720" w:gutter="360"/>
      <w:pgNumType w:start="1"/>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CB8FE4" w14:textId="77777777" w:rsidR="00B77A60" w:rsidRDefault="00B77A60">
      <w:r>
        <w:separator/>
      </w:r>
    </w:p>
  </w:endnote>
  <w:endnote w:type="continuationSeparator" w:id="0">
    <w:p w14:paraId="01A610F0" w14:textId="77777777" w:rsidR="00B77A60" w:rsidRDefault="00B77A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C6AB2E86-409F-4375-B742-D32C71096B15}"/>
    <w:embedBold r:id="rId2" w:fontKey="{A9E89425-C031-4337-8238-DBF234458041}"/>
    <w:embedItalic r:id="rId3" w:fontKey="{60B7D7EA-7140-4DC8-BE44-7F6BDE0102AE}"/>
    <w:embedBoldItalic r:id="rId4" w:fontKey="{578CFED1-9B4B-4ECC-B9B0-B9F5EA65975F}"/>
  </w:font>
  <w:font w:name="Symbol">
    <w:panose1 w:val="05050102010706020507"/>
    <w:charset w:val="02"/>
    <w:family w:val="roman"/>
    <w:pitch w:val="variable"/>
    <w:sig w:usb0="00000000" w:usb1="10000000" w:usb2="00000000" w:usb3="00000000" w:csb0="80000000" w:csb1="00000000"/>
    <w:embedRegular r:id="rId5" w:fontKey="{FBAC78FF-C1A7-4F80-A786-5659453D525D}"/>
  </w:font>
  <w:font w:name="Courier New">
    <w:panose1 w:val="02070309020205020404"/>
    <w:charset w:val="00"/>
    <w:family w:val="modern"/>
    <w:pitch w:val="fixed"/>
    <w:sig w:usb0="E0002EFF" w:usb1="C0007843" w:usb2="00000009" w:usb3="00000000" w:csb0="000001FF" w:csb1="00000000"/>
    <w:embedRegular r:id="rId6" w:fontKey="{3CC416A9-DADF-422B-8283-C46A2A7AEF63}"/>
  </w:font>
  <w:font w:name="Wingdings">
    <w:panose1 w:val="05000000000000000000"/>
    <w:charset w:val="02"/>
    <w:family w:val="auto"/>
    <w:pitch w:val="variable"/>
    <w:sig w:usb0="00000000" w:usb1="10000000" w:usb2="00000000" w:usb3="00000000" w:csb0="80000000" w:csb1="00000000"/>
    <w:embedRegular r:id="rId7" w:fontKey="{7CB43F61-5939-4DF4-9042-97492C9E472A}"/>
  </w:font>
  <w:font w:name="Arial">
    <w:panose1 w:val="020B0604020202020204"/>
    <w:charset w:val="00"/>
    <w:family w:val="swiss"/>
    <w:pitch w:val="variable"/>
    <w:sig w:usb0="E0002EFF" w:usb1="C000785B" w:usb2="00000009" w:usb3="00000000" w:csb0="000001FF" w:csb1="00000000"/>
    <w:embedRegular r:id="rId8" w:fontKey="{EF6A97D2-BDDE-440C-87B0-A1D0C79AA08C}"/>
    <w:embedBold r:id="rId9" w:fontKey="{C341574B-0270-42DF-BAB0-CE7C2BA903AF}"/>
    <w:embedItalic r:id="rId10" w:fontKey="{BEB669BA-999A-4068-BC5A-BFCDFAFE0D6A}"/>
    <w:embedBoldItalic r:id="rId11" w:fontKey="{ECBE9574-AA08-486E-85EF-BFEFBA907458}"/>
  </w:font>
  <w:font w:name="ITCCentury Book">
    <w:altName w:val="Cambri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2" w:fontKey="{88E21C30-715E-4D96-BCA2-7D24ACBB5384}"/>
  </w:font>
  <w:font w:name="Calibri">
    <w:panose1 w:val="020F0502020204030204"/>
    <w:charset w:val="00"/>
    <w:family w:val="swiss"/>
    <w:pitch w:val="variable"/>
    <w:sig w:usb0="E4002EFF" w:usb1="C000247B" w:usb2="00000009" w:usb3="00000000" w:csb0="000001FF" w:csb1="00000000"/>
    <w:embedRegular r:id="rId13" w:fontKey="{81014D8F-1E3D-475F-AA72-69E031C0903D}"/>
  </w:font>
  <w:font w:name="Verdana">
    <w:panose1 w:val="020B0604030504040204"/>
    <w:charset w:val="00"/>
    <w:family w:val="swiss"/>
    <w:pitch w:val="variable"/>
    <w:sig w:usb0="A00006FF" w:usb1="4000205B" w:usb2="00000010" w:usb3="00000000" w:csb0="0000019F" w:csb1="00000000"/>
    <w:embedRegular r:id="rId14" w:fontKey="{E5F35AAC-A245-4D04-BB3D-A22648E2A32E}"/>
    <w:embedItalic r:id="rId15" w:fontKey="{0D1549B6-CC7C-44F2-99F2-38284979FC92}"/>
  </w:font>
  <w:font w:name="Cambria">
    <w:panose1 w:val="02040503050406030204"/>
    <w:charset w:val="00"/>
    <w:family w:val="roman"/>
    <w:pitch w:val="variable"/>
    <w:sig w:usb0="E00006FF" w:usb1="420024FF" w:usb2="02000000" w:usb3="00000000" w:csb0="0000019F" w:csb1="00000000"/>
    <w:embedRegular r:id="rId16" w:fontKey="{984FA559-35D8-437F-830E-29038DC5E981}"/>
  </w:font>
  <w:font w:name="OMDAA K+ Century">
    <w:altName w:val="Century"/>
    <w:panose1 w:val="00000000000000000000"/>
    <w:charset w:val="00"/>
    <w:family w:val="roman"/>
    <w:notTrueType/>
    <w:pitch w:val="default"/>
    <w:sig w:usb0="00000003" w:usb1="00000000" w:usb2="00000000" w:usb3="00000000" w:csb0="00000001" w:csb1="00000000"/>
  </w:font>
  <w:font w:name="NewCenturySchlbk">
    <w:altName w:val="Century Schoolbook"/>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17" w:fontKey="{E8E6542C-645B-45BC-B74B-38B69FAA068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0B1471" w14:textId="77777777" w:rsidR="00A44ABF" w:rsidRPr="00567085" w:rsidRDefault="00A44ABF">
    <w:pPr>
      <w:spacing w:line="240" w:lineRule="exact"/>
      <w:rPr>
        <w:b/>
        <w:color w:val="FF0000"/>
      </w:rPr>
    </w:pPr>
  </w:p>
  <w:p w14:paraId="0E1C015B" w14:textId="6AA8FFF4" w:rsidR="00A44ABF" w:rsidRPr="00567085" w:rsidRDefault="00B333A6">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rPr>
        <w:rFonts w:ascii="Times New Roman" w:hAnsi="Times New Roman"/>
        <w:b/>
        <w:color w:val="FF0000"/>
      </w:rPr>
    </w:pPr>
    <w:r w:rsidRPr="00567085">
      <w:rPr>
        <w:b/>
        <w:noProof/>
        <w:color w:val="FF0000"/>
      </w:rPr>
      <mc:AlternateContent>
        <mc:Choice Requires="wps">
          <w:drawing>
            <wp:anchor distT="0" distB="0" distL="114300" distR="114300" simplePos="0" relativeHeight="251663872" behindDoc="1" locked="1" layoutInCell="1" allowOverlap="1" wp14:anchorId="61748366" wp14:editId="32045120">
              <wp:simplePos x="0" y="0"/>
              <wp:positionH relativeFrom="page">
                <wp:posOffset>1384935</wp:posOffset>
              </wp:positionH>
              <wp:positionV relativeFrom="paragraph">
                <wp:posOffset>2540</wp:posOffset>
              </wp:positionV>
              <wp:extent cx="5486400" cy="12065"/>
              <wp:effectExtent l="3810" t="2540" r="0" b="4445"/>
              <wp:wrapNone/>
              <wp:docPr id="44"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81CB32" id="Rectangle 68" o:spid="_x0000_s1026" style="position:absolute;margin-left:109.05pt;margin-top:.2pt;width:6in;height:.9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" fillcolor="black" stroked="f" strokeweight="0">
              <w10:wrap anchorx="page"/>
              <w10:anchorlock/>
            </v:rect>
          </w:pict>
        </mc:Fallback>
      </mc:AlternateContent>
    </w:r>
  </w:p>
  <w:p w14:paraId="636CAC6A" w14:textId="77777777" w:rsidR="00A44ABF" w:rsidRPr="00567085" w:rsidRDefault="00A44ABF">
    <w:pPr>
      <w:tabs>
        <w:tab w:val="left" w:pos="0"/>
        <w:tab w:val="left" w:pos="102"/>
        <w:tab w:val="left" w:pos="306"/>
        <w:tab w:val="left" w:pos="510"/>
        <w:tab w:val="left" w:pos="1122"/>
        <w:tab w:val="center" w:pos="5220"/>
        <w:tab w:val="right" w:pos="9720"/>
      </w:tabs>
      <w:ind w:left="2347" w:hanging="1224"/>
      <w:rPr>
        <w:b/>
        <w:color w:val="FF0000"/>
      </w:rPr>
    </w:pPr>
    <w:r w:rsidRPr="00567085">
      <w:rPr>
        <w:b/>
        <w:color w:val="FF0000"/>
      </w:rPr>
      <w:t xml:space="preserve">July 2004 </w:t>
    </w:r>
    <w:r w:rsidRPr="00567085">
      <w:rPr>
        <w:b/>
        <w:color w:val="FF0000"/>
      </w:rPr>
      <w:tab/>
      <w:t xml:space="preserve"> GAO/PCIE Financial Audit Manual – Part II</w:t>
    </w:r>
    <w:r w:rsidRPr="00567085">
      <w:rPr>
        <w:b/>
        <w:color w:val="FF0000"/>
      </w:rPr>
      <w:tab/>
      <w:t>Page 1001-</w:t>
    </w:r>
    <w:r w:rsidRPr="00567085">
      <w:rPr>
        <w:b/>
        <w:color w:val="FF0000"/>
      </w:rPr>
      <w:fldChar w:fldCharType="begin"/>
    </w:r>
    <w:r w:rsidRPr="00567085">
      <w:rPr>
        <w:b/>
        <w:color w:val="FF0000"/>
      </w:rPr>
      <w:instrText xml:space="preserve">PAGE </w:instrText>
    </w:r>
    <w:r w:rsidRPr="00567085">
      <w:rPr>
        <w:b/>
        <w:color w:val="FF0000"/>
      </w:rPr>
      <w:fldChar w:fldCharType="separate"/>
    </w:r>
    <w:r w:rsidRPr="00567085">
      <w:rPr>
        <w:b/>
        <w:noProof/>
        <w:color w:val="FF0000"/>
      </w:rPr>
      <w:t>6</w:t>
    </w:r>
    <w:r w:rsidRPr="00567085">
      <w:rPr>
        <w:b/>
        <w:color w:val="FF0000"/>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28D3BA" w14:textId="4C6D1B36" w:rsidR="00A44ABF" w:rsidRPr="00144016" w:rsidRDefault="00787D74" w:rsidP="008733E8">
    <w:pPr>
      <w:pStyle w:val="Footer"/>
      <w:spacing w:before="120"/>
      <w:rPr>
        <w:rFonts w:ascii="Arial" w:hAnsi="Arial" w:cs="Arial"/>
      </w:rPr>
    </w:pPr>
    <w:r>
      <w:rPr>
        <w:rFonts w:ascii="Arial" w:hAnsi="Arial"/>
        <w:color w:val="auto"/>
        <w:sz w:val="22"/>
        <w:szCs w:val="22"/>
      </w:rPr>
      <w:t>June 2024</w:t>
    </w:r>
    <w:r w:rsidR="00A44ABF" w:rsidRPr="00144016">
      <w:rPr>
        <w:rFonts w:ascii="Arial" w:hAnsi="Arial" w:cs="Arial"/>
      </w:rPr>
      <w:tab/>
    </w:r>
    <w:r w:rsidR="00A44ABF">
      <w:rPr>
        <w:rFonts w:ascii="Arial" w:hAnsi="Arial" w:cs="Arial"/>
      </w:rPr>
      <w:t xml:space="preserve">      </w:t>
    </w:r>
    <w:r w:rsidR="00A44ABF" w:rsidRPr="007E5A64">
      <w:rPr>
        <w:rFonts w:ascii="Arial" w:hAnsi="Arial" w:cs="Arial"/>
        <w:sz w:val="22"/>
        <w:szCs w:val="22"/>
      </w:rPr>
      <w:t>GAO/CIGIE Financial Audit Manual</w:t>
    </w:r>
    <w:r w:rsidR="00A44ABF" w:rsidRPr="007E5A64">
      <w:rPr>
        <w:rFonts w:ascii="Arial" w:hAnsi="Arial" w:cs="Arial"/>
        <w:sz w:val="22"/>
        <w:szCs w:val="22"/>
      </w:rPr>
      <w:tab/>
      <w:t>Page 903-</w:t>
    </w:r>
    <w:r w:rsidR="00A44ABF" w:rsidRPr="007E5A64">
      <w:rPr>
        <w:rFonts w:ascii="Arial" w:hAnsi="Arial" w:cs="Arial"/>
        <w:sz w:val="22"/>
        <w:szCs w:val="22"/>
      </w:rPr>
      <w:fldChar w:fldCharType="begin"/>
    </w:r>
    <w:r w:rsidR="00A44ABF" w:rsidRPr="007E5A64">
      <w:rPr>
        <w:rFonts w:ascii="Arial" w:hAnsi="Arial" w:cs="Arial"/>
        <w:sz w:val="22"/>
        <w:szCs w:val="22"/>
      </w:rPr>
      <w:instrText xml:space="preserve">PAGE </w:instrText>
    </w:r>
    <w:r w:rsidR="00A44ABF" w:rsidRPr="007E5A64">
      <w:rPr>
        <w:rFonts w:ascii="Arial" w:hAnsi="Arial" w:cs="Arial"/>
        <w:sz w:val="22"/>
        <w:szCs w:val="22"/>
      </w:rPr>
      <w:fldChar w:fldCharType="separate"/>
    </w:r>
    <w:r w:rsidR="00581671">
      <w:rPr>
        <w:rFonts w:ascii="Arial" w:hAnsi="Arial" w:cs="Arial"/>
        <w:noProof/>
        <w:sz w:val="22"/>
        <w:szCs w:val="22"/>
      </w:rPr>
      <w:t>5</w:t>
    </w:r>
    <w:r w:rsidR="00A44ABF" w:rsidRPr="007E5A64">
      <w:rPr>
        <w:rFonts w:ascii="Arial" w:hAnsi="Arial" w:cs="Arial"/>
        <w:sz w:val="22"/>
        <w:szCs w:val="22"/>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9FC3B9" w14:textId="77777777" w:rsidR="00A44ABF" w:rsidRDefault="00A44ABF">
    <w:pPr>
      <w:pStyle w:val="Header"/>
      <w:spacing w:line="240" w:lineRule="exact"/>
    </w:pPr>
  </w:p>
  <w:p w14:paraId="3B2494C1" w14:textId="63F9EF21" w:rsidR="00A44ABF" w:rsidRDefault="00B333A6">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rPr>
        <w:rFonts w:ascii="NewCenturySchlbk" w:hAnsi="NewCenturySchlbk"/>
      </w:rPr>
    </w:pPr>
    <w:r>
      <w:rPr>
        <w:noProof/>
        <w:sz w:val="20"/>
      </w:rPr>
      <mc:AlternateContent>
        <mc:Choice Requires="wps">
          <w:drawing>
            <wp:anchor distT="0" distB="0" distL="114300" distR="114300" simplePos="0" relativeHeight="251647488" behindDoc="1" locked="1" layoutInCell="1" allowOverlap="1" wp14:anchorId="6D6286B6" wp14:editId="03FB8A6B">
              <wp:simplePos x="0" y="0"/>
              <wp:positionH relativeFrom="page">
                <wp:posOffset>1384935</wp:posOffset>
              </wp:positionH>
              <wp:positionV relativeFrom="paragraph">
                <wp:posOffset>2540</wp:posOffset>
              </wp:positionV>
              <wp:extent cx="5486400" cy="12065"/>
              <wp:effectExtent l="3810" t="2540" r="0" b="4445"/>
              <wp:wrapNone/>
              <wp:docPr id="18"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46F1FC" id="Rectangle 38" o:spid="_x0000_s1026" style="position:absolute;margin-left:109.05pt;margin-top:.2pt;width:6in;height:.95pt;z-index:-251668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" fillcolor="black" stroked="f" strokeweight="0">
              <w10:wrap anchorx="page"/>
              <w10:anchorlock/>
            </v:rect>
          </w:pict>
        </mc:Fallback>
      </mc:AlternateContent>
    </w:r>
  </w:p>
  <w:p w14:paraId="056B9665" w14:textId="77777777" w:rsidR="00A44ABF" w:rsidRDefault="00A44ABF">
    <w:pPr>
      <w:tabs>
        <w:tab w:val="left" w:pos="0"/>
        <w:tab w:val="left" w:pos="102"/>
        <w:tab w:val="left" w:pos="306"/>
        <w:tab w:val="left" w:pos="510"/>
        <w:tab w:val="left" w:pos="1122"/>
        <w:tab w:val="center" w:pos="5400"/>
        <w:tab w:val="right" w:pos="9720"/>
      </w:tabs>
      <w:ind w:left="2347" w:hanging="1224"/>
    </w:pPr>
    <w:r>
      <w:t>July 2001</w:t>
    </w:r>
    <w:r>
      <w:tab/>
      <w:t>GAO/PCIE Financial Audit Manual</w:t>
    </w:r>
    <w:r>
      <w:tab/>
      <w:t>Page 470-</w:t>
    </w:r>
    <w:r>
      <w:fldChar w:fldCharType="begin"/>
    </w:r>
    <w:r>
      <w:instrText xml:space="preserve">PAGE </w:instrText>
    </w:r>
    <w:r>
      <w:fldChar w:fldCharType="separate"/>
    </w:r>
    <w:r>
      <w:rPr>
        <w:noProof/>
      </w:rPr>
      <w:t>6</w:t>
    </w:r>
    <w: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D1AB4E" w14:textId="42BCC74B" w:rsidR="00A44ABF" w:rsidRPr="00D028D9" w:rsidRDefault="00787D74" w:rsidP="008733E8">
    <w:pPr>
      <w:pStyle w:val="Footer"/>
      <w:spacing w:before="120"/>
      <w:rPr>
        <w:rFonts w:ascii="Arial" w:hAnsi="Arial" w:cs="Arial"/>
        <w:sz w:val="22"/>
        <w:szCs w:val="22"/>
      </w:rPr>
    </w:pPr>
    <w:r>
      <w:rPr>
        <w:rFonts w:ascii="Arial" w:hAnsi="Arial"/>
        <w:color w:val="auto"/>
        <w:sz w:val="22"/>
        <w:szCs w:val="22"/>
      </w:rPr>
      <w:t>June 2024</w:t>
    </w:r>
    <w:r w:rsidR="00A44ABF" w:rsidRPr="00D028D9">
      <w:rPr>
        <w:rFonts w:ascii="Arial" w:hAnsi="Arial" w:cs="Arial"/>
        <w:sz w:val="22"/>
        <w:szCs w:val="22"/>
      </w:rPr>
      <w:tab/>
      <w:t>GAO/C</w:t>
    </w:r>
    <w:r w:rsidR="00A44ABF">
      <w:rPr>
        <w:rFonts w:ascii="Arial" w:hAnsi="Arial" w:cs="Arial"/>
        <w:sz w:val="22"/>
        <w:szCs w:val="22"/>
      </w:rPr>
      <w:t>IGIE</w:t>
    </w:r>
    <w:r w:rsidR="00A44ABF" w:rsidRPr="00D028D9">
      <w:rPr>
        <w:rFonts w:ascii="Arial" w:hAnsi="Arial" w:cs="Arial"/>
        <w:sz w:val="22"/>
        <w:szCs w:val="22"/>
      </w:rPr>
      <w:t xml:space="preserve"> Financial Audit Manual</w:t>
    </w:r>
    <w:r w:rsidR="00A44ABF" w:rsidRPr="00D028D9">
      <w:rPr>
        <w:rFonts w:ascii="Arial" w:hAnsi="Arial" w:cs="Arial"/>
        <w:sz w:val="22"/>
        <w:szCs w:val="22"/>
      </w:rPr>
      <w:tab/>
      <w:t>Page 904-</w:t>
    </w:r>
    <w:r w:rsidR="00A44ABF" w:rsidRPr="00D028D9">
      <w:rPr>
        <w:rFonts w:ascii="Arial" w:hAnsi="Arial" w:cs="Arial"/>
        <w:sz w:val="22"/>
        <w:szCs w:val="22"/>
      </w:rPr>
      <w:fldChar w:fldCharType="begin"/>
    </w:r>
    <w:r w:rsidR="00A44ABF" w:rsidRPr="00D028D9">
      <w:rPr>
        <w:rFonts w:ascii="Arial" w:hAnsi="Arial" w:cs="Arial"/>
        <w:sz w:val="22"/>
        <w:szCs w:val="22"/>
      </w:rPr>
      <w:instrText xml:space="preserve">PAGE </w:instrText>
    </w:r>
    <w:r w:rsidR="00A44ABF" w:rsidRPr="00D028D9">
      <w:rPr>
        <w:rFonts w:ascii="Arial" w:hAnsi="Arial" w:cs="Arial"/>
        <w:sz w:val="22"/>
        <w:szCs w:val="22"/>
      </w:rPr>
      <w:fldChar w:fldCharType="separate"/>
    </w:r>
    <w:r w:rsidR="00581671">
      <w:rPr>
        <w:rFonts w:ascii="Arial" w:hAnsi="Arial" w:cs="Arial"/>
        <w:noProof/>
        <w:sz w:val="22"/>
        <w:szCs w:val="22"/>
      </w:rPr>
      <w:t>4</w:t>
    </w:r>
    <w:r w:rsidR="00A44ABF" w:rsidRPr="00D028D9">
      <w:rPr>
        <w:rFonts w:ascii="Arial" w:hAnsi="Arial" w:cs="Arial"/>
        <w:sz w:val="22"/>
        <w:szCs w:val="22"/>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907AB0" w14:textId="77777777" w:rsidR="00A44ABF" w:rsidRDefault="00A44ABF">
    <w:pPr>
      <w:pStyle w:val="Header"/>
      <w:spacing w:line="240" w:lineRule="exact"/>
    </w:pPr>
  </w:p>
  <w:p w14:paraId="7DBF9477" w14:textId="331EA773" w:rsidR="00A44ABF" w:rsidRDefault="00B333A6">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rPr>
        <w:rFonts w:ascii="NewCenturySchlbk" w:hAnsi="NewCenturySchlbk"/>
      </w:rPr>
    </w:pPr>
    <w:r>
      <w:rPr>
        <w:noProof/>
        <w:sz w:val="20"/>
      </w:rPr>
      <mc:AlternateContent>
        <mc:Choice Requires="wps">
          <w:drawing>
            <wp:anchor distT="0" distB="0" distL="114300" distR="114300" simplePos="0" relativeHeight="251646464" behindDoc="1" locked="1" layoutInCell="0" allowOverlap="1" wp14:anchorId="30BA1D68" wp14:editId="2F1E292E">
              <wp:simplePos x="0" y="0"/>
              <wp:positionH relativeFrom="page">
                <wp:posOffset>1600200</wp:posOffset>
              </wp:positionH>
              <wp:positionV relativeFrom="paragraph">
                <wp:posOffset>0</wp:posOffset>
              </wp:positionV>
              <wp:extent cx="5486400" cy="12065"/>
              <wp:effectExtent l="0" t="0" r="0" b="0"/>
              <wp:wrapNone/>
              <wp:docPr id="15"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905A22" id="Rectangle 37" o:spid="_x0000_s1026" style="position:absolute;margin-left:126pt;margin-top:0;width:6in;height:.95pt;z-index:-251670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" o:allowincell="f" fillcolor="black" stroked="f" strokeweight="0">
              <w10:wrap anchorx="page"/>
              <w10:anchorlock/>
            </v:rect>
          </w:pict>
        </mc:Fallback>
      </mc:AlternateContent>
    </w:r>
  </w:p>
  <w:p w14:paraId="39AF940A" w14:textId="77777777" w:rsidR="00A44ABF" w:rsidRDefault="00A44ABF">
    <w:pPr>
      <w:tabs>
        <w:tab w:val="left" w:pos="0"/>
        <w:tab w:val="left" w:pos="102"/>
        <w:tab w:val="left" w:pos="306"/>
        <w:tab w:val="left" w:pos="510"/>
        <w:tab w:val="left" w:pos="1122"/>
        <w:tab w:val="center" w:pos="5400"/>
        <w:tab w:val="right" w:pos="9720"/>
      </w:tabs>
      <w:ind w:left="2347" w:hanging="1224"/>
    </w:pPr>
    <w:r>
      <w:t>July 2001</w:t>
    </w:r>
    <w:r>
      <w:tab/>
      <w:t>GAO/PCIE Financial Audit Manual</w:t>
    </w:r>
    <w:r>
      <w:tab/>
      <w:t>Page 470-</w:t>
    </w:r>
    <w:r>
      <w:fldChar w:fldCharType="begin"/>
    </w:r>
    <w:r>
      <w:instrText xml:space="preserve">PAGE </w:instrText>
    </w:r>
    <w:r>
      <w:fldChar w:fldCharType="separate"/>
    </w:r>
    <w:r>
      <w:rPr>
        <w:noProof/>
      </w:rPr>
      <w:t>1</w:t>
    </w:r>
    <w: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B8C78E" w14:textId="77777777" w:rsidR="00A44ABF" w:rsidRDefault="00A44ABF">
    <w:pPr>
      <w:pStyle w:val="Header"/>
      <w:spacing w:line="240" w:lineRule="exact"/>
    </w:pPr>
  </w:p>
  <w:p w14:paraId="09CC895A" w14:textId="3FD1E947" w:rsidR="00A44ABF" w:rsidRDefault="00B333A6">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rPr>
        <w:rFonts w:ascii="NewCenturySchlbk" w:hAnsi="NewCenturySchlbk"/>
      </w:rPr>
    </w:pPr>
    <w:r>
      <w:rPr>
        <w:noProof/>
        <w:sz w:val="20"/>
      </w:rPr>
      <mc:AlternateContent>
        <mc:Choice Requires="wps">
          <w:drawing>
            <wp:anchor distT="0" distB="0" distL="114300" distR="114300" simplePos="0" relativeHeight="251653632" behindDoc="1" locked="1" layoutInCell="1" allowOverlap="1" wp14:anchorId="7D1841F2" wp14:editId="1DD2ECC4">
              <wp:simplePos x="0" y="0"/>
              <wp:positionH relativeFrom="page">
                <wp:posOffset>1384935</wp:posOffset>
              </wp:positionH>
              <wp:positionV relativeFrom="paragraph">
                <wp:posOffset>2540</wp:posOffset>
              </wp:positionV>
              <wp:extent cx="5486400" cy="12065"/>
              <wp:effectExtent l="3810" t="2540" r="0" b="4445"/>
              <wp:wrapNone/>
              <wp:docPr id="12"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84649F" id="Rectangle 44" o:spid="_x0000_s1026" style="position:absolute;margin-left:109.05pt;margin-top:.2pt;width:6in;height:.95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" fillcolor="black" stroked="f" strokeweight="0">
              <w10:wrap anchorx="page"/>
              <w10:anchorlock/>
            </v:rect>
          </w:pict>
        </mc:Fallback>
      </mc:AlternateContent>
    </w:r>
  </w:p>
  <w:p w14:paraId="06BDF15B" w14:textId="77777777" w:rsidR="00A44ABF" w:rsidRDefault="00A44ABF">
    <w:pPr>
      <w:tabs>
        <w:tab w:val="left" w:pos="0"/>
        <w:tab w:val="left" w:pos="102"/>
        <w:tab w:val="left" w:pos="306"/>
        <w:tab w:val="left" w:pos="510"/>
        <w:tab w:val="left" w:pos="1122"/>
        <w:tab w:val="center" w:pos="5400"/>
        <w:tab w:val="right" w:pos="9720"/>
      </w:tabs>
      <w:ind w:left="2347" w:hanging="1224"/>
    </w:pPr>
    <w:r>
      <w:t>July 2001</w:t>
    </w:r>
    <w:r>
      <w:tab/>
      <w:t>GAO/PCIE Financial Audit Manual</w:t>
    </w:r>
    <w:r>
      <w:tab/>
      <w:t>Page 470-</w:t>
    </w:r>
    <w:r>
      <w:fldChar w:fldCharType="begin"/>
    </w:r>
    <w:r>
      <w:instrText xml:space="preserve">PAGE </w:instrText>
    </w:r>
    <w:r>
      <w:fldChar w:fldCharType="separate"/>
    </w:r>
    <w:r>
      <w:rPr>
        <w:noProof/>
      </w:rPr>
      <w:t>6</w:t>
    </w:r>
    <w: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C87000" w14:textId="461E237D" w:rsidR="00A44ABF" w:rsidRPr="00D028D9" w:rsidRDefault="00787D74" w:rsidP="008733E8">
    <w:pPr>
      <w:pStyle w:val="Footer"/>
      <w:spacing w:before="120"/>
      <w:rPr>
        <w:rFonts w:ascii="Arial" w:hAnsi="Arial" w:cs="Arial"/>
        <w:sz w:val="22"/>
        <w:szCs w:val="22"/>
      </w:rPr>
    </w:pPr>
    <w:r>
      <w:rPr>
        <w:rFonts w:ascii="Arial" w:hAnsi="Arial"/>
        <w:color w:val="auto"/>
        <w:sz w:val="22"/>
        <w:szCs w:val="22"/>
      </w:rPr>
      <w:t>June 2024</w:t>
    </w:r>
    <w:r w:rsidR="00A44ABF" w:rsidRPr="00D028D9">
      <w:rPr>
        <w:rFonts w:ascii="Arial" w:hAnsi="Arial" w:cs="Arial"/>
        <w:sz w:val="22"/>
        <w:szCs w:val="22"/>
      </w:rPr>
      <w:tab/>
      <w:t>GAO/C</w:t>
    </w:r>
    <w:r w:rsidR="00A44ABF">
      <w:rPr>
        <w:rFonts w:ascii="Arial" w:hAnsi="Arial" w:cs="Arial"/>
        <w:sz w:val="22"/>
        <w:szCs w:val="22"/>
      </w:rPr>
      <w:t>IGIE</w:t>
    </w:r>
    <w:r w:rsidR="00A44ABF" w:rsidRPr="00D028D9">
      <w:rPr>
        <w:rFonts w:ascii="Arial" w:hAnsi="Arial" w:cs="Arial"/>
        <w:sz w:val="22"/>
        <w:szCs w:val="22"/>
      </w:rPr>
      <w:t xml:space="preserve"> Financial Audit Manual</w:t>
    </w:r>
    <w:r w:rsidR="00A44ABF" w:rsidRPr="00D028D9">
      <w:rPr>
        <w:rFonts w:ascii="Arial" w:hAnsi="Arial" w:cs="Arial"/>
        <w:sz w:val="22"/>
        <w:szCs w:val="22"/>
      </w:rPr>
      <w:tab/>
      <w:t>Page 90</w:t>
    </w:r>
    <w:r w:rsidR="00A44ABF">
      <w:rPr>
        <w:rFonts w:ascii="Arial" w:hAnsi="Arial" w:cs="Arial"/>
        <w:sz w:val="22"/>
        <w:szCs w:val="22"/>
      </w:rPr>
      <w:t>5</w:t>
    </w:r>
    <w:r w:rsidR="00A44ABF" w:rsidRPr="00D028D9">
      <w:rPr>
        <w:rFonts w:ascii="Arial" w:hAnsi="Arial" w:cs="Arial"/>
        <w:sz w:val="22"/>
        <w:szCs w:val="22"/>
      </w:rPr>
      <w:t>-</w:t>
    </w:r>
    <w:r w:rsidR="00A44ABF" w:rsidRPr="00D028D9">
      <w:rPr>
        <w:rFonts w:ascii="Arial" w:hAnsi="Arial" w:cs="Arial"/>
        <w:sz w:val="22"/>
        <w:szCs w:val="22"/>
      </w:rPr>
      <w:fldChar w:fldCharType="begin"/>
    </w:r>
    <w:r w:rsidR="00A44ABF" w:rsidRPr="00D028D9">
      <w:rPr>
        <w:rFonts w:ascii="Arial" w:hAnsi="Arial" w:cs="Arial"/>
        <w:sz w:val="22"/>
        <w:szCs w:val="22"/>
      </w:rPr>
      <w:instrText xml:space="preserve">PAGE </w:instrText>
    </w:r>
    <w:r w:rsidR="00A44ABF" w:rsidRPr="00D028D9">
      <w:rPr>
        <w:rFonts w:ascii="Arial" w:hAnsi="Arial" w:cs="Arial"/>
        <w:sz w:val="22"/>
        <w:szCs w:val="22"/>
      </w:rPr>
      <w:fldChar w:fldCharType="separate"/>
    </w:r>
    <w:r w:rsidR="00581671">
      <w:rPr>
        <w:rFonts w:ascii="Arial" w:hAnsi="Arial" w:cs="Arial"/>
        <w:noProof/>
        <w:sz w:val="22"/>
        <w:szCs w:val="22"/>
      </w:rPr>
      <w:t>7</w:t>
    </w:r>
    <w:r w:rsidR="00A44ABF" w:rsidRPr="00D028D9">
      <w:rPr>
        <w:rFonts w:ascii="Arial" w:hAnsi="Arial" w:cs="Arial"/>
        <w:sz w:val="22"/>
        <w:szCs w:val="22"/>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48245" w14:textId="77777777" w:rsidR="00A44ABF" w:rsidRDefault="00A44ABF">
    <w:pPr>
      <w:pStyle w:val="Header"/>
      <w:spacing w:line="240" w:lineRule="exact"/>
    </w:pPr>
  </w:p>
  <w:p w14:paraId="3686558D" w14:textId="7A3CED73" w:rsidR="00A44ABF" w:rsidRDefault="00B333A6">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rPr>
        <w:rFonts w:ascii="NewCenturySchlbk" w:hAnsi="NewCenturySchlbk"/>
      </w:rPr>
    </w:pPr>
    <w:r>
      <w:rPr>
        <w:noProof/>
        <w:sz w:val="20"/>
      </w:rPr>
      <mc:AlternateContent>
        <mc:Choice Requires="wps">
          <w:drawing>
            <wp:anchor distT="0" distB="0" distL="114300" distR="114300" simplePos="0" relativeHeight="251652608" behindDoc="1" locked="1" layoutInCell="0" allowOverlap="1" wp14:anchorId="783401D4" wp14:editId="576C8BD2">
              <wp:simplePos x="0" y="0"/>
              <wp:positionH relativeFrom="page">
                <wp:posOffset>1600200</wp:posOffset>
              </wp:positionH>
              <wp:positionV relativeFrom="paragraph">
                <wp:posOffset>0</wp:posOffset>
              </wp:positionV>
              <wp:extent cx="5486400" cy="12065"/>
              <wp:effectExtent l="0" t="0" r="0" b="0"/>
              <wp:wrapNone/>
              <wp:docPr id="9"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1C5786" id="Rectangle 43" o:spid="_x0000_s1026" style="position:absolute;margin-left:126pt;margin-top:0;width:6in;height:.95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" o:allowincell="f" fillcolor="black" stroked="f" strokeweight="0">
              <w10:wrap anchorx="page"/>
              <w10:anchorlock/>
            </v:rect>
          </w:pict>
        </mc:Fallback>
      </mc:AlternateContent>
    </w:r>
  </w:p>
  <w:p w14:paraId="5A8CDCCF" w14:textId="77777777" w:rsidR="00A44ABF" w:rsidRDefault="00A44ABF">
    <w:pPr>
      <w:tabs>
        <w:tab w:val="left" w:pos="0"/>
        <w:tab w:val="left" w:pos="102"/>
        <w:tab w:val="left" w:pos="306"/>
        <w:tab w:val="left" w:pos="510"/>
        <w:tab w:val="left" w:pos="1122"/>
        <w:tab w:val="center" w:pos="5400"/>
        <w:tab w:val="right" w:pos="9720"/>
      </w:tabs>
      <w:ind w:left="2347" w:hanging="1224"/>
    </w:pPr>
    <w:r>
      <w:t>July 2001</w:t>
    </w:r>
    <w:r>
      <w:tab/>
      <w:t>GAO/PCIE Financial Audit Manual</w:t>
    </w:r>
    <w:r>
      <w:tab/>
      <w:t>Page 470-</w:t>
    </w:r>
    <w:r>
      <w:fldChar w:fldCharType="begin"/>
    </w:r>
    <w:r>
      <w:instrText xml:space="preserve">PAGE </w:instrText>
    </w:r>
    <w:r>
      <w:fldChar w:fldCharType="separate"/>
    </w:r>
    <w:r>
      <w:rPr>
        <w:noProof/>
      </w:rPr>
      <w:t>1</w:t>
    </w:r>
    <w: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26D174" w14:textId="118135AA" w:rsidR="00A44ABF" w:rsidRPr="00C162DE" w:rsidRDefault="00787D74" w:rsidP="008733E8">
    <w:pPr>
      <w:pStyle w:val="Footer"/>
      <w:spacing w:before="120"/>
      <w:rPr>
        <w:rFonts w:ascii="Arial" w:hAnsi="Arial" w:cs="Arial"/>
        <w:sz w:val="22"/>
        <w:szCs w:val="22"/>
      </w:rPr>
    </w:pPr>
    <w:r>
      <w:rPr>
        <w:rFonts w:ascii="Arial" w:hAnsi="Arial"/>
        <w:color w:val="auto"/>
        <w:sz w:val="22"/>
        <w:szCs w:val="22"/>
      </w:rPr>
      <w:t>June 2024</w:t>
    </w:r>
    <w:r w:rsidR="00A44ABF" w:rsidRPr="00C162DE">
      <w:rPr>
        <w:rFonts w:ascii="Arial" w:hAnsi="Arial" w:cs="Arial"/>
        <w:sz w:val="22"/>
        <w:szCs w:val="22"/>
      </w:rPr>
      <w:tab/>
      <w:t>GAO/CIGIE Financial Audit Manual</w:t>
    </w:r>
    <w:r w:rsidR="00A44ABF" w:rsidRPr="00C162DE">
      <w:rPr>
        <w:rFonts w:ascii="Arial" w:hAnsi="Arial" w:cs="Arial"/>
        <w:sz w:val="22"/>
        <w:szCs w:val="22"/>
      </w:rPr>
      <w:tab/>
      <w:t>Page 9</w:t>
    </w:r>
    <w:r w:rsidR="00302142">
      <w:rPr>
        <w:rFonts w:ascii="Arial" w:hAnsi="Arial" w:cs="Arial"/>
        <w:sz w:val="22"/>
        <w:szCs w:val="22"/>
      </w:rPr>
      <w:t>21</w:t>
    </w:r>
    <w:r w:rsidR="00A44ABF" w:rsidRPr="00C162DE">
      <w:rPr>
        <w:rFonts w:ascii="Arial" w:hAnsi="Arial" w:cs="Arial"/>
        <w:sz w:val="22"/>
        <w:szCs w:val="22"/>
      </w:rPr>
      <w:t>-</w:t>
    </w:r>
    <w:r w:rsidR="00A44ABF" w:rsidRPr="00C162DE">
      <w:rPr>
        <w:rFonts w:ascii="Arial" w:hAnsi="Arial" w:cs="Arial"/>
        <w:sz w:val="22"/>
        <w:szCs w:val="22"/>
      </w:rPr>
      <w:fldChar w:fldCharType="begin"/>
    </w:r>
    <w:r w:rsidR="00A44ABF" w:rsidRPr="00C162DE">
      <w:rPr>
        <w:rFonts w:ascii="Arial" w:hAnsi="Arial" w:cs="Arial"/>
        <w:sz w:val="22"/>
        <w:szCs w:val="22"/>
      </w:rPr>
      <w:instrText xml:space="preserve">PAGE </w:instrText>
    </w:r>
    <w:r w:rsidR="00A44ABF" w:rsidRPr="00C162DE">
      <w:rPr>
        <w:rFonts w:ascii="Arial" w:hAnsi="Arial" w:cs="Arial"/>
        <w:sz w:val="22"/>
        <w:szCs w:val="22"/>
      </w:rPr>
      <w:fldChar w:fldCharType="separate"/>
    </w:r>
    <w:r w:rsidR="00BC2FAF">
      <w:rPr>
        <w:rFonts w:ascii="Arial" w:hAnsi="Arial" w:cs="Arial"/>
        <w:noProof/>
        <w:sz w:val="22"/>
        <w:szCs w:val="22"/>
      </w:rPr>
      <w:t>11</w:t>
    </w:r>
    <w:r w:rsidR="00A44ABF" w:rsidRPr="00C162DE">
      <w:rPr>
        <w:rFonts w:ascii="Arial" w:hAnsi="Arial" w:cs="Arial"/>
        <w:sz w:val="22"/>
        <w:szCs w:val="22"/>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2B1DFC" w14:textId="2610AA39" w:rsidR="00A44ABF" w:rsidRDefault="00A44ABF" w:rsidP="00A5776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D93582">
      <w:rPr>
        <w:rStyle w:val="PageNumber"/>
        <w:noProof/>
      </w:rPr>
      <w:t>1</w:t>
    </w:r>
    <w:r>
      <w:rPr>
        <w:rStyle w:val="PageNumber"/>
      </w:rPr>
      <w:fldChar w:fldCharType="end"/>
    </w:r>
  </w:p>
  <w:p w14:paraId="452A293C" w14:textId="77777777" w:rsidR="00A44ABF" w:rsidRDefault="00A44ABF" w:rsidP="00A5776E">
    <w:pPr>
      <w:pStyle w:val="Header"/>
      <w:spacing w:line="240" w:lineRule="exact"/>
      <w:ind w:right="360"/>
    </w:pPr>
  </w:p>
  <w:p w14:paraId="7D7CB0B8" w14:textId="6F6314BA" w:rsidR="00A44ABF" w:rsidRDefault="00B333A6">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59776" behindDoc="0" locked="0" layoutInCell="0" allowOverlap="1" wp14:anchorId="7E2D2E69" wp14:editId="47BE6CDC">
              <wp:simplePos x="0" y="0"/>
              <wp:positionH relativeFrom="column">
                <wp:posOffset>699135</wp:posOffset>
              </wp:positionH>
              <wp:positionV relativeFrom="paragraph">
                <wp:posOffset>-17145</wp:posOffset>
              </wp:positionV>
              <wp:extent cx="5486400" cy="0"/>
              <wp:effectExtent l="13335" t="11430" r="5715" b="7620"/>
              <wp:wrapNone/>
              <wp:docPr id="6"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665D08" id="Line 60"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05pt,-1.35pt" to="487.0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" o:allowincell="f"/>
          </w:pict>
        </mc:Fallback>
      </mc:AlternateContent>
    </w:r>
  </w:p>
  <w:p w14:paraId="33947F73" w14:textId="77777777" w:rsidR="00A44ABF" w:rsidRDefault="00A44ABF">
    <w:pPr>
      <w:tabs>
        <w:tab w:val="left" w:pos="0"/>
        <w:tab w:val="left" w:pos="102"/>
        <w:tab w:val="left" w:pos="306"/>
        <w:tab w:val="left" w:pos="1122"/>
        <w:tab w:val="center" w:pos="5400"/>
        <w:tab w:val="right" w:pos="9630"/>
      </w:tabs>
      <w:ind w:firstLine="1123"/>
    </w:pPr>
    <w:r>
      <w:t>April 2003</w:t>
    </w:r>
    <w:r>
      <w:tab/>
      <w:t>GAO/PCIE Financial Audit Manual - Part II</w:t>
    </w:r>
    <w:r>
      <w:tab/>
      <w:t>Page 902-</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2526A" w14:textId="5201B0C7" w:rsidR="00A44ABF" w:rsidRPr="006601E3" w:rsidRDefault="00787D74" w:rsidP="00FC6CB8">
    <w:pPr>
      <w:pStyle w:val="Footer"/>
      <w:spacing w:before="120"/>
      <w:rPr>
        <w:rFonts w:ascii="Arial" w:hAnsi="Arial" w:cs="Arial"/>
        <w:sz w:val="22"/>
        <w:szCs w:val="22"/>
      </w:rPr>
    </w:pPr>
    <w:r>
      <w:rPr>
        <w:rFonts w:ascii="Arial" w:hAnsi="Arial"/>
        <w:color w:val="auto"/>
        <w:sz w:val="22"/>
        <w:szCs w:val="22"/>
      </w:rPr>
      <w:t>June 2024</w:t>
    </w:r>
    <w:r w:rsidR="00A44ABF">
      <w:rPr>
        <w:rFonts w:ascii="Arial" w:hAnsi="Arial" w:cs="Arial"/>
        <w:sz w:val="22"/>
        <w:szCs w:val="22"/>
      </w:rPr>
      <w:tab/>
      <w:t>GAO/</w:t>
    </w:r>
    <w:r w:rsidR="00A44ABF" w:rsidRPr="006601E3">
      <w:rPr>
        <w:rFonts w:ascii="Arial" w:hAnsi="Arial" w:cs="Arial"/>
        <w:sz w:val="22"/>
        <w:szCs w:val="22"/>
      </w:rPr>
      <w:t>C</w:t>
    </w:r>
    <w:r w:rsidR="00A44ABF">
      <w:rPr>
        <w:rFonts w:ascii="Arial" w:hAnsi="Arial" w:cs="Arial"/>
        <w:sz w:val="22"/>
        <w:szCs w:val="22"/>
      </w:rPr>
      <w:t>IG</w:t>
    </w:r>
    <w:r w:rsidR="00A44ABF" w:rsidRPr="006601E3">
      <w:rPr>
        <w:rFonts w:ascii="Arial" w:hAnsi="Arial" w:cs="Arial"/>
        <w:sz w:val="22"/>
        <w:szCs w:val="22"/>
      </w:rPr>
      <w:t>IE Financial Audit Manual</w:t>
    </w:r>
    <w:r w:rsidR="00A44ABF" w:rsidRPr="006601E3">
      <w:rPr>
        <w:rFonts w:ascii="Arial" w:hAnsi="Arial" w:cs="Arial"/>
        <w:sz w:val="22"/>
        <w:szCs w:val="22"/>
      </w:rPr>
      <w:tab/>
      <w:t xml:space="preserve">          Page 9</w:t>
    </w:r>
    <w:r w:rsidR="00A44ABF">
      <w:rPr>
        <w:rFonts w:ascii="Arial" w:hAnsi="Arial" w:cs="Arial"/>
        <w:sz w:val="22"/>
        <w:szCs w:val="22"/>
      </w:rPr>
      <w:t>2</w:t>
    </w:r>
    <w:r w:rsidR="00A44ABF" w:rsidRPr="006601E3">
      <w:rPr>
        <w:rFonts w:ascii="Arial" w:hAnsi="Arial" w:cs="Arial"/>
        <w:sz w:val="22"/>
        <w:szCs w:val="22"/>
      </w:rPr>
      <w:t>1</w:t>
    </w:r>
    <w:r w:rsidR="00A44ABF">
      <w:rPr>
        <w:rFonts w:ascii="Arial" w:hAnsi="Arial" w:cs="Arial"/>
        <w:sz w:val="22"/>
        <w:szCs w:val="22"/>
      </w:rPr>
      <w:t xml:space="preserve"> </w:t>
    </w:r>
    <w:r w:rsidR="007661E4">
      <w:rPr>
        <w:rFonts w:ascii="Arial" w:hAnsi="Arial" w:cs="Arial"/>
        <w:sz w:val="22"/>
        <w:szCs w:val="22"/>
      </w:rPr>
      <w:t>A</w:t>
    </w:r>
    <w:r w:rsidR="00A44ABF" w:rsidRPr="006601E3">
      <w:rPr>
        <w:rFonts w:ascii="Arial" w:hAnsi="Arial" w:cs="Arial"/>
        <w:sz w:val="22"/>
        <w:szCs w:val="22"/>
      </w:rPr>
      <w:t>-</w:t>
    </w:r>
    <w:r w:rsidR="00A44ABF" w:rsidRPr="006601E3">
      <w:rPr>
        <w:rFonts w:ascii="Arial" w:hAnsi="Arial" w:cs="Arial"/>
        <w:sz w:val="22"/>
        <w:szCs w:val="22"/>
      </w:rPr>
      <w:fldChar w:fldCharType="begin"/>
    </w:r>
    <w:r w:rsidR="00A44ABF" w:rsidRPr="006601E3">
      <w:rPr>
        <w:rFonts w:ascii="Arial" w:hAnsi="Arial" w:cs="Arial"/>
        <w:sz w:val="22"/>
        <w:szCs w:val="22"/>
      </w:rPr>
      <w:instrText xml:space="preserve">PAGE </w:instrText>
    </w:r>
    <w:r w:rsidR="00A44ABF" w:rsidRPr="006601E3">
      <w:rPr>
        <w:rFonts w:ascii="Arial" w:hAnsi="Arial" w:cs="Arial"/>
        <w:sz w:val="22"/>
        <w:szCs w:val="22"/>
      </w:rPr>
      <w:fldChar w:fldCharType="separate"/>
    </w:r>
    <w:r w:rsidR="00BC2FAF">
      <w:rPr>
        <w:rFonts w:ascii="Arial" w:hAnsi="Arial" w:cs="Arial"/>
        <w:noProof/>
        <w:sz w:val="22"/>
        <w:szCs w:val="22"/>
      </w:rPr>
      <w:t>6</w:t>
    </w:r>
    <w:r w:rsidR="00A44ABF" w:rsidRPr="006601E3">
      <w:rPr>
        <w:rFonts w:ascii="Arial" w:hAnsi="Arial" w:cs="Arial"/>
        <w:sz w:val="22"/>
        <w:szCs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CF5CD3" w14:textId="409C8D08" w:rsidR="00A44ABF" w:rsidRPr="00567085" w:rsidRDefault="00B333A6" w:rsidP="00E800C2">
    <w:pPr>
      <w:pStyle w:val="Footer"/>
      <w:pBdr>
        <w:top w:val="none" w:sz="0" w:space="0" w:color="auto"/>
      </w:pBdr>
      <w:spacing w:before="120"/>
      <w:rPr>
        <w:b/>
        <w:color w:val="FF0000"/>
      </w:rPr>
    </w:pPr>
    <w:r w:rsidRPr="00567085">
      <w:rPr>
        <w:b/>
        <w:noProof/>
        <w:color w:val="FF0000"/>
      </w:rPr>
      <mc:AlternateContent>
        <mc:Choice Requires="wps">
          <w:drawing>
            <wp:anchor distT="4294967295" distB="4294967295" distL="114300" distR="114300" simplePos="0" relativeHeight="251681280" behindDoc="0" locked="0" layoutInCell="1" allowOverlap="1" wp14:anchorId="4DE1C1FC" wp14:editId="0CDACAA3">
              <wp:simplePos x="0" y="0"/>
              <wp:positionH relativeFrom="column">
                <wp:posOffset>26670</wp:posOffset>
              </wp:positionH>
              <wp:positionV relativeFrom="paragraph">
                <wp:posOffset>115569</wp:posOffset>
              </wp:positionV>
              <wp:extent cx="5562600" cy="0"/>
              <wp:effectExtent l="0" t="0" r="0" b="0"/>
              <wp:wrapNone/>
              <wp:docPr id="43"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EB9733" id="Line 15" o:spid="_x0000_s1026" style="position:absolute;z-index:2516812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pt,9.1pt" to="440.1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"/>
          </w:pict>
        </mc:Fallback>
      </mc:AlternateContent>
    </w:r>
    <w:r w:rsidRPr="00567085">
      <w:rPr>
        <w:b/>
        <w:noProof/>
        <w:color w:val="FF0000"/>
      </w:rPr>
      <mc:AlternateContent>
        <mc:Choice Requires="wps">
          <w:drawing>
            <wp:anchor distT="4294967295" distB="4294967295" distL="114300" distR="114300" simplePos="0" relativeHeight="251672064" behindDoc="0" locked="0" layoutInCell="1" allowOverlap="1" wp14:anchorId="68DBC9E5" wp14:editId="36A96719">
              <wp:simplePos x="0" y="0"/>
              <wp:positionH relativeFrom="column">
                <wp:posOffset>365760</wp:posOffset>
              </wp:positionH>
              <wp:positionV relativeFrom="paragraph">
                <wp:posOffset>115569</wp:posOffset>
              </wp:positionV>
              <wp:extent cx="5562600" cy="0"/>
              <wp:effectExtent l="0" t="0" r="0" b="0"/>
              <wp:wrapNone/>
              <wp:docPr id="42"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7F75F3" id="Line 15" o:spid="_x0000_s1026" style="position:absolute;z-index:2516720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8.8pt,9.1pt" to="466.8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"/>
          </w:pict>
        </mc:Fallback>
      </mc:AlternateContent>
    </w:r>
    <w:r w:rsidRPr="00567085">
      <w:rPr>
        <w:b/>
        <w:noProof/>
        <w:color w:val="FF0000"/>
      </w:rPr>
      <mc:AlternateContent>
        <mc:Choice Requires="wps">
          <w:drawing>
            <wp:anchor distT="4294967295" distB="4294967295" distL="114300" distR="114300" simplePos="0" relativeHeight="251671040" behindDoc="0" locked="0" layoutInCell="1" allowOverlap="1" wp14:anchorId="52DD3EDE" wp14:editId="5DC893DD">
              <wp:simplePos x="0" y="0"/>
              <wp:positionH relativeFrom="column">
                <wp:posOffset>1232535</wp:posOffset>
              </wp:positionH>
              <wp:positionV relativeFrom="paragraph">
                <wp:posOffset>9482454</wp:posOffset>
              </wp:positionV>
              <wp:extent cx="5562600" cy="0"/>
              <wp:effectExtent l="0" t="0" r="0" b="0"/>
              <wp:wrapNone/>
              <wp:docPr id="41"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9B1754" id="Line 16" o:spid="_x0000_s1026" style="position:absolute;z-index:2516710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7.05pt,746.65pt" to="535.05pt,74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"/>
          </w:pict>
        </mc:Fallback>
      </mc:AlternateContent>
    </w:r>
    <w:r w:rsidRPr="00567085">
      <w:rPr>
        <w:b/>
        <w:noProof/>
        <w:color w:val="FF0000"/>
      </w:rPr>
      <mc:AlternateContent>
        <mc:Choice Requires="wps">
          <w:drawing>
            <wp:anchor distT="4294967295" distB="4294967295" distL="114300" distR="114300" simplePos="0" relativeHeight="251670016" behindDoc="0" locked="0" layoutInCell="1" allowOverlap="1" wp14:anchorId="0CC19AFA" wp14:editId="2532DD7F">
              <wp:simplePos x="0" y="0"/>
              <wp:positionH relativeFrom="column">
                <wp:posOffset>1232535</wp:posOffset>
              </wp:positionH>
              <wp:positionV relativeFrom="paragraph">
                <wp:posOffset>9482454</wp:posOffset>
              </wp:positionV>
              <wp:extent cx="5562600" cy="0"/>
              <wp:effectExtent l="0" t="0" r="0" b="0"/>
              <wp:wrapNone/>
              <wp:docPr id="40"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FC4F41" id="Line 16" o:spid="_x0000_s1026" style="position:absolute;z-index:2516700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7.05pt,746.65pt" to="535.05pt,74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"/>
          </w:pict>
        </mc:Fallback>
      </mc:AlternateContent>
    </w:r>
    <w:r w:rsidRPr="00567085">
      <w:rPr>
        <w:b/>
        <w:noProof/>
        <w:color w:val="FF0000"/>
      </w:rPr>
      <mc:AlternateContent>
        <mc:Choice Requires="wps">
          <w:drawing>
            <wp:anchor distT="4294967295" distB="4294967295" distL="114300" distR="114300" simplePos="0" relativeHeight="251667968" behindDoc="0" locked="0" layoutInCell="1" allowOverlap="1" wp14:anchorId="7A631181" wp14:editId="3293C3C3">
              <wp:simplePos x="0" y="0"/>
              <wp:positionH relativeFrom="column">
                <wp:posOffset>1232535</wp:posOffset>
              </wp:positionH>
              <wp:positionV relativeFrom="paragraph">
                <wp:posOffset>9482454</wp:posOffset>
              </wp:positionV>
              <wp:extent cx="5562600" cy="0"/>
              <wp:effectExtent l="0" t="0" r="0" b="0"/>
              <wp:wrapNone/>
              <wp:docPr id="39"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AA1458" id="Line 16" o:spid="_x0000_s1026" style="position:absolute;z-index:2516679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7.05pt,746.65pt" to="535.05pt,74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"/>
          </w:pict>
        </mc:Fallback>
      </mc:AlternateContent>
    </w:r>
    <w:r w:rsidRPr="00567085">
      <w:rPr>
        <w:b/>
        <w:noProof/>
        <w:color w:val="FF0000"/>
      </w:rPr>
      <mc:AlternateContent>
        <mc:Choice Requires="wps">
          <w:drawing>
            <wp:anchor distT="4294967295" distB="4294967295" distL="114300" distR="114300" simplePos="0" relativeHeight="251668992" behindDoc="0" locked="0" layoutInCell="1" allowOverlap="1" wp14:anchorId="45A373E7" wp14:editId="37AEAD61">
              <wp:simplePos x="0" y="0"/>
              <wp:positionH relativeFrom="column">
                <wp:posOffset>1232535</wp:posOffset>
              </wp:positionH>
              <wp:positionV relativeFrom="paragraph">
                <wp:posOffset>9482454</wp:posOffset>
              </wp:positionV>
              <wp:extent cx="5562600" cy="0"/>
              <wp:effectExtent l="0" t="0" r="0" b="0"/>
              <wp:wrapNone/>
              <wp:docPr id="38"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DF66AF" id="Line 16" o:spid="_x0000_s1026" style="position:absolute;z-index:251668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7.05pt,746.65pt" to="535.05pt,74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"/>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F10DFC" w14:textId="77777777" w:rsidR="00A44ABF" w:rsidRDefault="00A44ABF">
    <w:pPr>
      <w:pStyle w:val="Header"/>
      <w:spacing w:line="240" w:lineRule="exact"/>
    </w:pPr>
  </w:p>
  <w:p w14:paraId="3FB262F9" w14:textId="75E28BEE" w:rsidR="00A44ABF" w:rsidRDefault="00B333A6">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58752" behindDoc="0" locked="0" layoutInCell="0" allowOverlap="1" wp14:anchorId="265A7891" wp14:editId="4DF61DD0">
              <wp:simplePos x="0" y="0"/>
              <wp:positionH relativeFrom="column">
                <wp:posOffset>699135</wp:posOffset>
              </wp:positionH>
              <wp:positionV relativeFrom="paragraph">
                <wp:posOffset>-17145</wp:posOffset>
              </wp:positionV>
              <wp:extent cx="5486400" cy="0"/>
              <wp:effectExtent l="13335" t="11430" r="5715" b="7620"/>
              <wp:wrapNone/>
              <wp:docPr id="5" name="Lin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8DD049" id="Line 59"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05pt,-1.35pt" to="487.0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" o:allowincell="f"/>
          </w:pict>
        </mc:Fallback>
      </mc:AlternateContent>
    </w:r>
  </w:p>
  <w:p w14:paraId="398BCFE9" w14:textId="77777777" w:rsidR="00A44ABF" w:rsidRDefault="00A44ABF">
    <w:pPr>
      <w:tabs>
        <w:tab w:val="left" w:pos="0"/>
        <w:tab w:val="left" w:pos="102"/>
        <w:tab w:val="left" w:pos="306"/>
        <w:tab w:val="left" w:pos="1122"/>
        <w:tab w:val="center" w:pos="5400"/>
        <w:tab w:val="right" w:pos="9630"/>
      </w:tabs>
      <w:ind w:firstLine="1123"/>
    </w:pPr>
    <w:r>
      <w:t>April 2003</w:t>
    </w:r>
    <w:r>
      <w:tab/>
      <w:t>GAO/PCIE Financial Audit Manual - Part II</w:t>
    </w:r>
    <w:r>
      <w:tab/>
      <w:t>Page 902-</w:t>
    </w:r>
    <w:r>
      <w:fldChar w:fldCharType="begin"/>
    </w:r>
    <w:r>
      <w:instrText xml:space="preserve">PAGE </w:instrText>
    </w:r>
    <w:r>
      <w:fldChar w:fldCharType="separate"/>
    </w:r>
    <w:r>
      <w:rPr>
        <w:noProof/>
      </w:rPr>
      <w:t>1</w:t>
    </w:r>
    <w: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D3E599" w14:textId="40386337" w:rsidR="007661E4" w:rsidRPr="006601E3" w:rsidRDefault="00787D74" w:rsidP="00FC6CB8">
    <w:pPr>
      <w:pStyle w:val="Footer"/>
      <w:spacing w:before="120"/>
      <w:rPr>
        <w:rFonts w:ascii="Arial" w:hAnsi="Arial" w:cs="Arial"/>
        <w:sz w:val="22"/>
        <w:szCs w:val="22"/>
      </w:rPr>
    </w:pPr>
    <w:r>
      <w:rPr>
        <w:rFonts w:ascii="Arial" w:hAnsi="Arial"/>
        <w:color w:val="auto"/>
        <w:sz w:val="22"/>
        <w:szCs w:val="22"/>
      </w:rPr>
      <w:t>June 2024</w:t>
    </w:r>
    <w:r w:rsidR="007661E4">
      <w:rPr>
        <w:rFonts w:ascii="Arial" w:hAnsi="Arial" w:cs="Arial"/>
        <w:sz w:val="22"/>
        <w:szCs w:val="22"/>
      </w:rPr>
      <w:tab/>
      <w:t>GAO/</w:t>
    </w:r>
    <w:r w:rsidR="007661E4" w:rsidRPr="006601E3">
      <w:rPr>
        <w:rFonts w:ascii="Arial" w:hAnsi="Arial" w:cs="Arial"/>
        <w:sz w:val="22"/>
        <w:szCs w:val="22"/>
      </w:rPr>
      <w:t>C</w:t>
    </w:r>
    <w:r w:rsidR="007661E4">
      <w:rPr>
        <w:rFonts w:ascii="Arial" w:hAnsi="Arial" w:cs="Arial"/>
        <w:sz w:val="22"/>
        <w:szCs w:val="22"/>
      </w:rPr>
      <w:t>IG</w:t>
    </w:r>
    <w:r w:rsidR="007661E4" w:rsidRPr="006601E3">
      <w:rPr>
        <w:rFonts w:ascii="Arial" w:hAnsi="Arial" w:cs="Arial"/>
        <w:sz w:val="22"/>
        <w:szCs w:val="22"/>
      </w:rPr>
      <w:t>IE Financial Audit Manual</w:t>
    </w:r>
    <w:r w:rsidR="007661E4" w:rsidRPr="006601E3">
      <w:rPr>
        <w:rFonts w:ascii="Arial" w:hAnsi="Arial" w:cs="Arial"/>
        <w:sz w:val="22"/>
        <w:szCs w:val="22"/>
      </w:rPr>
      <w:tab/>
      <w:t xml:space="preserve">          Page 9</w:t>
    </w:r>
    <w:r w:rsidR="007661E4">
      <w:rPr>
        <w:rFonts w:ascii="Arial" w:hAnsi="Arial" w:cs="Arial"/>
        <w:sz w:val="22"/>
        <w:szCs w:val="22"/>
      </w:rPr>
      <w:t>2</w:t>
    </w:r>
    <w:r w:rsidR="007661E4" w:rsidRPr="006601E3">
      <w:rPr>
        <w:rFonts w:ascii="Arial" w:hAnsi="Arial" w:cs="Arial"/>
        <w:sz w:val="22"/>
        <w:szCs w:val="22"/>
      </w:rPr>
      <w:t>1</w:t>
    </w:r>
    <w:r w:rsidR="007661E4">
      <w:rPr>
        <w:rFonts w:ascii="Arial" w:hAnsi="Arial" w:cs="Arial"/>
        <w:sz w:val="22"/>
        <w:szCs w:val="22"/>
      </w:rPr>
      <w:t xml:space="preserve"> B</w:t>
    </w:r>
    <w:r w:rsidR="007661E4" w:rsidRPr="006601E3">
      <w:rPr>
        <w:rFonts w:ascii="Arial" w:hAnsi="Arial" w:cs="Arial"/>
        <w:sz w:val="22"/>
        <w:szCs w:val="22"/>
      </w:rPr>
      <w:t>-</w:t>
    </w:r>
    <w:r w:rsidR="007661E4" w:rsidRPr="006601E3">
      <w:rPr>
        <w:rFonts w:ascii="Arial" w:hAnsi="Arial" w:cs="Arial"/>
        <w:sz w:val="22"/>
        <w:szCs w:val="22"/>
      </w:rPr>
      <w:fldChar w:fldCharType="begin"/>
    </w:r>
    <w:r w:rsidR="007661E4" w:rsidRPr="006601E3">
      <w:rPr>
        <w:rFonts w:ascii="Arial" w:hAnsi="Arial" w:cs="Arial"/>
        <w:sz w:val="22"/>
        <w:szCs w:val="22"/>
      </w:rPr>
      <w:instrText xml:space="preserve">PAGE </w:instrText>
    </w:r>
    <w:r w:rsidR="007661E4" w:rsidRPr="006601E3">
      <w:rPr>
        <w:rFonts w:ascii="Arial" w:hAnsi="Arial" w:cs="Arial"/>
        <w:sz w:val="22"/>
        <w:szCs w:val="22"/>
      </w:rPr>
      <w:fldChar w:fldCharType="separate"/>
    </w:r>
    <w:r w:rsidR="00BC2FAF">
      <w:rPr>
        <w:rFonts w:ascii="Arial" w:hAnsi="Arial" w:cs="Arial"/>
        <w:noProof/>
        <w:sz w:val="22"/>
        <w:szCs w:val="22"/>
      </w:rPr>
      <w:t>3</w:t>
    </w:r>
    <w:r w:rsidR="007661E4" w:rsidRPr="006601E3">
      <w:rPr>
        <w:rFonts w:ascii="Arial" w:hAnsi="Arial" w:cs="Arial"/>
        <w:sz w:val="22"/>
        <w:szCs w:val="22"/>
      </w:rPr>
      <w:fldChar w:fldCharType="end"/>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3571C" w14:textId="7D4BE394" w:rsidR="00A44ABF" w:rsidRPr="006601E3" w:rsidRDefault="00787D74" w:rsidP="00FC6CB8">
    <w:pPr>
      <w:pStyle w:val="Footer"/>
      <w:spacing w:before="120"/>
      <w:rPr>
        <w:rFonts w:ascii="Arial" w:hAnsi="Arial" w:cs="Arial"/>
        <w:sz w:val="22"/>
        <w:szCs w:val="22"/>
      </w:rPr>
    </w:pPr>
    <w:r>
      <w:rPr>
        <w:rFonts w:ascii="Arial" w:hAnsi="Arial"/>
        <w:color w:val="auto"/>
        <w:sz w:val="22"/>
        <w:szCs w:val="22"/>
      </w:rPr>
      <w:t>June 2024</w:t>
    </w:r>
    <w:r w:rsidR="00A44ABF">
      <w:rPr>
        <w:rFonts w:ascii="Arial" w:hAnsi="Arial" w:cs="Arial"/>
        <w:sz w:val="22"/>
        <w:szCs w:val="22"/>
      </w:rPr>
      <w:tab/>
      <w:t>GAO/</w:t>
    </w:r>
    <w:r w:rsidR="00A44ABF" w:rsidRPr="006601E3">
      <w:rPr>
        <w:rFonts w:ascii="Arial" w:hAnsi="Arial" w:cs="Arial"/>
        <w:sz w:val="22"/>
        <w:szCs w:val="22"/>
      </w:rPr>
      <w:t>C</w:t>
    </w:r>
    <w:r w:rsidR="00A44ABF">
      <w:rPr>
        <w:rFonts w:ascii="Arial" w:hAnsi="Arial" w:cs="Arial"/>
        <w:sz w:val="22"/>
        <w:szCs w:val="22"/>
      </w:rPr>
      <w:t>IG</w:t>
    </w:r>
    <w:r w:rsidR="00A44ABF" w:rsidRPr="006601E3">
      <w:rPr>
        <w:rFonts w:ascii="Arial" w:hAnsi="Arial" w:cs="Arial"/>
        <w:sz w:val="22"/>
        <w:szCs w:val="22"/>
      </w:rPr>
      <w:t>IE Financial Audit Manual</w:t>
    </w:r>
    <w:r w:rsidR="00A44ABF" w:rsidRPr="006601E3">
      <w:rPr>
        <w:rFonts w:ascii="Arial" w:hAnsi="Arial" w:cs="Arial"/>
        <w:sz w:val="22"/>
        <w:szCs w:val="22"/>
      </w:rPr>
      <w:tab/>
      <w:t xml:space="preserve">          Page 9</w:t>
    </w:r>
    <w:r w:rsidR="00A44ABF">
      <w:rPr>
        <w:rFonts w:ascii="Arial" w:hAnsi="Arial" w:cs="Arial"/>
        <w:sz w:val="22"/>
        <w:szCs w:val="22"/>
      </w:rPr>
      <w:t>31</w:t>
    </w:r>
    <w:r w:rsidR="00A44ABF" w:rsidRPr="006601E3">
      <w:rPr>
        <w:rFonts w:ascii="Arial" w:hAnsi="Arial" w:cs="Arial"/>
        <w:sz w:val="22"/>
        <w:szCs w:val="22"/>
      </w:rPr>
      <w:t>-</w:t>
    </w:r>
    <w:r w:rsidR="00A44ABF" w:rsidRPr="006601E3">
      <w:rPr>
        <w:rFonts w:ascii="Arial" w:hAnsi="Arial" w:cs="Arial"/>
        <w:sz w:val="22"/>
        <w:szCs w:val="22"/>
      </w:rPr>
      <w:fldChar w:fldCharType="begin"/>
    </w:r>
    <w:r w:rsidR="00A44ABF" w:rsidRPr="006601E3">
      <w:rPr>
        <w:rFonts w:ascii="Arial" w:hAnsi="Arial" w:cs="Arial"/>
        <w:sz w:val="22"/>
        <w:szCs w:val="22"/>
      </w:rPr>
      <w:instrText xml:space="preserve">PAGE </w:instrText>
    </w:r>
    <w:r w:rsidR="00A44ABF" w:rsidRPr="006601E3">
      <w:rPr>
        <w:rFonts w:ascii="Arial" w:hAnsi="Arial" w:cs="Arial"/>
        <w:sz w:val="22"/>
        <w:szCs w:val="22"/>
      </w:rPr>
      <w:fldChar w:fldCharType="separate"/>
    </w:r>
    <w:r w:rsidR="00BC2FAF">
      <w:rPr>
        <w:rFonts w:ascii="Arial" w:hAnsi="Arial" w:cs="Arial"/>
        <w:noProof/>
        <w:sz w:val="22"/>
        <w:szCs w:val="22"/>
      </w:rPr>
      <w:t>7</w:t>
    </w:r>
    <w:r w:rsidR="00A44ABF" w:rsidRPr="006601E3">
      <w:rPr>
        <w:rFonts w:ascii="Arial" w:hAnsi="Arial" w:cs="Arial"/>
        <w:sz w:val="22"/>
        <w:szCs w:val="22"/>
      </w:rPr>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03701" w14:textId="77777777" w:rsidR="00A44ABF" w:rsidRDefault="00A44ABF">
    <w:pPr>
      <w:pStyle w:val="Header"/>
      <w:spacing w:line="240" w:lineRule="exact"/>
    </w:pPr>
  </w:p>
  <w:p w14:paraId="0E7ADDE9" w14:textId="18BB2950" w:rsidR="00A44ABF" w:rsidRDefault="00B333A6">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80256" behindDoc="0" locked="0" layoutInCell="0" allowOverlap="1" wp14:anchorId="18ECD41A" wp14:editId="3C620DE0">
              <wp:simplePos x="0" y="0"/>
              <wp:positionH relativeFrom="column">
                <wp:posOffset>699135</wp:posOffset>
              </wp:positionH>
              <wp:positionV relativeFrom="paragraph">
                <wp:posOffset>-17145</wp:posOffset>
              </wp:positionV>
              <wp:extent cx="5486400" cy="0"/>
              <wp:effectExtent l="13335" t="11430" r="5715" b="7620"/>
              <wp:wrapNone/>
              <wp:docPr id="2" name="Lin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17F0D3" id="Line 84" o:spid="_x0000_s1026" style="position:absolute;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05pt,-1.35pt" to="487.0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" o:allowincell="f"/>
          </w:pict>
        </mc:Fallback>
      </mc:AlternateContent>
    </w:r>
  </w:p>
  <w:p w14:paraId="1A9FDE22" w14:textId="77777777" w:rsidR="00A44ABF" w:rsidRDefault="00A44ABF">
    <w:pPr>
      <w:tabs>
        <w:tab w:val="left" w:pos="0"/>
        <w:tab w:val="left" w:pos="102"/>
        <w:tab w:val="left" w:pos="306"/>
        <w:tab w:val="left" w:pos="1122"/>
        <w:tab w:val="center" w:pos="5400"/>
        <w:tab w:val="right" w:pos="9630"/>
      </w:tabs>
      <w:ind w:firstLine="1123"/>
    </w:pPr>
    <w:r>
      <w:t>April 2003</w:t>
    </w:r>
    <w:r>
      <w:tab/>
      <w:t>GAO/PCIE Financial Audit Manual - Part II</w:t>
    </w:r>
    <w:r>
      <w:tab/>
      <w:t>Page 902-</w:t>
    </w:r>
    <w:r>
      <w:fldChar w:fldCharType="begin"/>
    </w:r>
    <w:r>
      <w:instrText xml:space="preserve">PAGE </w:instrText>
    </w:r>
    <w:r>
      <w:fldChar w:fldCharType="separate"/>
    </w:r>
    <w:r>
      <w:rPr>
        <w:noProof/>
      </w:rPr>
      <w:t>10</w:t>
    </w:r>
    <w:r>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224456" w14:textId="73CDD019" w:rsidR="00A44ABF" w:rsidRPr="00AE4116" w:rsidRDefault="00787D74" w:rsidP="00FC6CB8">
    <w:pPr>
      <w:pStyle w:val="Footer"/>
      <w:spacing w:before="120"/>
      <w:rPr>
        <w:rFonts w:ascii="Arial" w:hAnsi="Arial" w:cs="Arial"/>
        <w:sz w:val="22"/>
        <w:szCs w:val="22"/>
      </w:rPr>
    </w:pPr>
    <w:r>
      <w:rPr>
        <w:rFonts w:ascii="Arial" w:hAnsi="Arial"/>
        <w:color w:val="auto"/>
        <w:sz w:val="22"/>
        <w:szCs w:val="22"/>
      </w:rPr>
      <w:t>June 2024</w:t>
    </w:r>
    <w:r w:rsidR="00A44ABF" w:rsidRPr="00AE4116">
      <w:rPr>
        <w:rFonts w:ascii="Arial" w:hAnsi="Arial" w:cs="Arial"/>
        <w:sz w:val="22"/>
        <w:szCs w:val="22"/>
      </w:rPr>
      <w:tab/>
    </w:r>
    <w:r w:rsidR="00A44ABF">
      <w:rPr>
        <w:rFonts w:ascii="Arial" w:hAnsi="Arial" w:cs="Arial"/>
        <w:sz w:val="22"/>
        <w:szCs w:val="22"/>
      </w:rPr>
      <w:t xml:space="preserve">   </w:t>
    </w:r>
    <w:r w:rsidR="00A44ABF" w:rsidRPr="00AE4116">
      <w:rPr>
        <w:rFonts w:ascii="Arial" w:hAnsi="Arial" w:cs="Arial"/>
        <w:sz w:val="22"/>
        <w:szCs w:val="22"/>
      </w:rPr>
      <w:t>GAO/CIGIE Financial Audit Manual</w:t>
    </w:r>
    <w:r w:rsidR="00A44ABF" w:rsidRPr="00AE4116">
      <w:rPr>
        <w:rFonts w:ascii="Arial" w:hAnsi="Arial" w:cs="Arial"/>
        <w:sz w:val="22"/>
        <w:szCs w:val="22"/>
      </w:rPr>
      <w:tab/>
      <w:t>Page 941-</w:t>
    </w:r>
    <w:r w:rsidR="00A44ABF" w:rsidRPr="00AE4116">
      <w:rPr>
        <w:rStyle w:val="PageNumber"/>
        <w:rFonts w:ascii="Arial" w:hAnsi="Arial" w:cs="Arial"/>
        <w:sz w:val="22"/>
        <w:szCs w:val="22"/>
      </w:rPr>
      <w:fldChar w:fldCharType="begin"/>
    </w:r>
    <w:r w:rsidR="00A44ABF" w:rsidRPr="00AE4116">
      <w:rPr>
        <w:rStyle w:val="PageNumber"/>
        <w:rFonts w:ascii="Arial" w:hAnsi="Arial" w:cs="Arial"/>
        <w:sz w:val="22"/>
        <w:szCs w:val="22"/>
      </w:rPr>
      <w:instrText xml:space="preserve"> PAGE </w:instrText>
    </w:r>
    <w:r w:rsidR="00A44ABF" w:rsidRPr="00AE4116">
      <w:rPr>
        <w:rStyle w:val="PageNumber"/>
        <w:rFonts w:ascii="Arial" w:hAnsi="Arial" w:cs="Arial"/>
        <w:sz w:val="22"/>
        <w:szCs w:val="22"/>
      </w:rPr>
      <w:fldChar w:fldCharType="separate"/>
    </w:r>
    <w:r w:rsidR="00BC2FAF">
      <w:rPr>
        <w:rStyle w:val="PageNumber"/>
        <w:rFonts w:ascii="Arial" w:hAnsi="Arial" w:cs="Arial"/>
        <w:noProof/>
        <w:sz w:val="22"/>
        <w:szCs w:val="22"/>
      </w:rPr>
      <w:t>8</w:t>
    </w:r>
    <w:r w:rsidR="00A44ABF" w:rsidRPr="00AE4116">
      <w:rPr>
        <w:rStyle w:val="PageNumber"/>
        <w:rFonts w:ascii="Arial" w:hAnsi="Arial" w:cs="Arial"/>
        <w:sz w:val="22"/>
        <w:szCs w:val="22"/>
      </w:rPr>
      <w:fldChar w:fldCharType="end"/>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89ABA" w14:textId="77777777" w:rsidR="00A44ABF" w:rsidRDefault="00A44ABF">
    <w:pPr>
      <w:pStyle w:val="Header"/>
      <w:spacing w:line="240" w:lineRule="exact"/>
    </w:pPr>
  </w:p>
  <w:p w14:paraId="7AB4CC3A" w14:textId="5DA5F83B" w:rsidR="00A44ABF" w:rsidRDefault="00B333A6">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79232" behindDoc="0" locked="0" layoutInCell="0" allowOverlap="1" wp14:anchorId="5091AC21" wp14:editId="3076EE6F">
              <wp:simplePos x="0" y="0"/>
              <wp:positionH relativeFrom="column">
                <wp:posOffset>699135</wp:posOffset>
              </wp:positionH>
              <wp:positionV relativeFrom="paragraph">
                <wp:posOffset>-17145</wp:posOffset>
              </wp:positionV>
              <wp:extent cx="5486400" cy="0"/>
              <wp:effectExtent l="13335" t="11430" r="5715" b="7620"/>
              <wp:wrapNone/>
              <wp:docPr id="1" name="Lin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3C3E4D" id="Line 83" o:spid="_x0000_s1026" style="position:absolute;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05pt,-1.35pt" to="487.0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" o:allowincell="f"/>
          </w:pict>
        </mc:Fallback>
      </mc:AlternateContent>
    </w:r>
  </w:p>
  <w:p w14:paraId="050BB440" w14:textId="77777777" w:rsidR="00A44ABF" w:rsidRDefault="00A44ABF">
    <w:pPr>
      <w:tabs>
        <w:tab w:val="left" w:pos="0"/>
        <w:tab w:val="left" w:pos="102"/>
        <w:tab w:val="left" w:pos="306"/>
        <w:tab w:val="left" w:pos="1122"/>
        <w:tab w:val="center" w:pos="5400"/>
        <w:tab w:val="right" w:pos="9630"/>
      </w:tabs>
      <w:ind w:firstLine="1123"/>
    </w:pPr>
    <w:r>
      <w:t>April 2003</w:t>
    </w:r>
    <w:r>
      <w:tab/>
      <w:t>GAO/PCIE Financial Audit Manual - Part II</w:t>
    </w:r>
    <w:r>
      <w:tab/>
      <w:t>Page 902-</w:t>
    </w:r>
    <w:r>
      <w:fldChar w:fldCharType="begin"/>
    </w:r>
    <w:r>
      <w:instrText xml:space="preserve">PAGE </w:instrText>
    </w:r>
    <w:r>
      <w:fldChar w:fldCharType="separate"/>
    </w:r>
    <w:r>
      <w:rPr>
        <w:noProof/>
      </w:rPr>
      <w:t>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45B56" w14:textId="77777777" w:rsidR="00A44ABF" w:rsidRDefault="00A44ABF">
    <w:pPr>
      <w:spacing w:line="240" w:lineRule="exact"/>
    </w:pPr>
  </w:p>
  <w:p w14:paraId="1CA0C437" w14:textId="056644B7" w:rsidR="00A44ABF" w:rsidRDefault="00B333A6">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rPr>
        <w:rFonts w:ascii="Times New Roman" w:hAnsi="Times New Roman"/>
      </w:rPr>
    </w:pPr>
    <w:r>
      <w:rPr>
        <w:noProof/>
      </w:rPr>
      <mc:AlternateContent>
        <mc:Choice Requires="wps">
          <w:drawing>
            <wp:anchor distT="0" distB="0" distL="114300" distR="114300" simplePos="0" relativeHeight="251662848" behindDoc="1" locked="1" layoutInCell="0" allowOverlap="1" wp14:anchorId="5D34AB64" wp14:editId="7B6C50D7">
              <wp:simplePos x="0" y="0"/>
              <wp:positionH relativeFrom="page">
                <wp:posOffset>1600200</wp:posOffset>
              </wp:positionH>
              <wp:positionV relativeFrom="paragraph">
                <wp:posOffset>0</wp:posOffset>
              </wp:positionV>
              <wp:extent cx="5486400" cy="12065"/>
              <wp:effectExtent l="0" t="0" r="0" b="0"/>
              <wp:wrapNone/>
              <wp:docPr id="35"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C0748B" id="Rectangle 67" o:spid="_x0000_s1026" style="position:absolute;margin-left:126pt;margin-top:0;width:6in;height:.95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" o:allowincell="f" fillcolor="black" stroked="f" strokeweight="0">
              <w10:wrap anchorx="page"/>
              <w10:anchorlock/>
            </v:rect>
          </w:pict>
        </mc:Fallback>
      </mc:AlternateContent>
    </w:r>
  </w:p>
  <w:p w14:paraId="5E9440E1" w14:textId="77777777" w:rsidR="00A44ABF" w:rsidRDefault="00A44ABF">
    <w:pPr>
      <w:tabs>
        <w:tab w:val="left" w:pos="0"/>
        <w:tab w:val="left" w:pos="102"/>
        <w:tab w:val="left" w:pos="306"/>
        <w:tab w:val="left" w:pos="510"/>
        <w:tab w:val="left" w:pos="1122"/>
        <w:tab w:val="center" w:pos="5220"/>
        <w:tab w:val="right" w:pos="9720"/>
      </w:tabs>
      <w:ind w:left="2347" w:hanging="1224"/>
    </w:pPr>
    <w:r>
      <w:t xml:space="preserve">July 2004 </w:t>
    </w:r>
    <w:r>
      <w:tab/>
      <w:t>GAO/PCIE Financial Audit Manual – Part II</w:t>
    </w:r>
    <w:r>
      <w:tab/>
      <w:t>Page 1001-</w:t>
    </w:r>
    <w:r>
      <w:fldChar w:fldCharType="begin"/>
    </w:r>
    <w:r>
      <w:instrText xml:space="preserve">PAGE </w:instrText>
    </w:r>
    <w:r>
      <w:fldChar w:fldCharType="separate"/>
    </w:r>
    <w:r>
      <w:rPr>
        <w:noProof/>
      </w:rPr>
      <w:t>1</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FBF24" w14:textId="2EC688B0" w:rsidR="00A44ABF" w:rsidRPr="00FA4574" w:rsidRDefault="00787D74" w:rsidP="00E800C2">
    <w:pPr>
      <w:pStyle w:val="Footer"/>
      <w:spacing w:before="120"/>
      <w:rPr>
        <w:rFonts w:ascii="Arial" w:hAnsi="Arial" w:cs="Arial"/>
        <w:sz w:val="22"/>
        <w:szCs w:val="22"/>
      </w:rPr>
    </w:pPr>
    <w:r>
      <w:rPr>
        <w:rFonts w:ascii="Arial" w:hAnsi="Arial"/>
        <w:color w:val="auto"/>
        <w:sz w:val="22"/>
        <w:szCs w:val="22"/>
      </w:rPr>
      <w:t>June 2024</w:t>
    </w:r>
    <w:r w:rsidR="00A44ABF" w:rsidRPr="00FA4574">
      <w:rPr>
        <w:rFonts w:ascii="Arial" w:hAnsi="Arial" w:cs="Arial"/>
        <w:sz w:val="22"/>
        <w:szCs w:val="22"/>
      </w:rPr>
      <w:tab/>
    </w:r>
    <w:r w:rsidR="00A44ABF">
      <w:rPr>
        <w:rFonts w:ascii="Arial" w:hAnsi="Arial" w:cs="Arial"/>
        <w:sz w:val="22"/>
        <w:szCs w:val="22"/>
      </w:rPr>
      <w:t xml:space="preserve">     </w:t>
    </w:r>
    <w:r w:rsidR="00A44ABF" w:rsidRPr="00FA4574">
      <w:rPr>
        <w:rFonts w:ascii="Arial" w:hAnsi="Arial" w:cs="Arial"/>
        <w:sz w:val="22"/>
        <w:szCs w:val="22"/>
      </w:rPr>
      <w:t>GAO/CIGIE Financial Audit Manual</w:t>
    </w:r>
    <w:r w:rsidR="00A44ABF" w:rsidRPr="00FA4574">
      <w:rPr>
        <w:rFonts w:ascii="Arial" w:hAnsi="Arial" w:cs="Arial"/>
        <w:sz w:val="22"/>
        <w:szCs w:val="22"/>
      </w:rPr>
      <w:tab/>
      <w:t xml:space="preserve">Page </w:t>
    </w:r>
    <w:r w:rsidR="00A44ABF">
      <w:rPr>
        <w:rFonts w:ascii="Arial" w:hAnsi="Arial" w:cs="Arial"/>
        <w:sz w:val="22"/>
        <w:szCs w:val="22"/>
      </w:rPr>
      <w:t>9</w:t>
    </w:r>
    <w:r w:rsidR="00A44ABF" w:rsidRPr="00FA4574">
      <w:rPr>
        <w:rFonts w:ascii="Arial" w:hAnsi="Arial" w:cs="Arial"/>
        <w:sz w:val="22"/>
        <w:szCs w:val="22"/>
      </w:rPr>
      <w:t>00</w:t>
    </w:r>
    <w:r w:rsidR="00B333A6" w:rsidRPr="00FA4574">
      <w:rPr>
        <w:rFonts w:ascii="Arial" w:hAnsi="Arial" w:cs="Arial"/>
        <w:noProof/>
        <w:sz w:val="22"/>
        <w:szCs w:val="22"/>
      </w:rPr>
      <mc:AlternateContent>
        <mc:Choice Requires="wps">
          <w:drawing>
            <wp:anchor distT="4294967295" distB="4294967295" distL="114300" distR="114300" simplePos="0" relativeHeight="251676160" behindDoc="0" locked="0" layoutInCell="1" allowOverlap="1" wp14:anchorId="489FF53E" wp14:editId="12619414">
              <wp:simplePos x="0" y="0"/>
              <wp:positionH relativeFrom="column">
                <wp:posOffset>1232535</wp:posOffset>
              </wp:positionH>
              <wp:positionV relativeFrom="paragraph">
                <wp:posOffset>9482454</wp:posOffset>
              </wp:positionV>
              <wp:extent cx="5562600" cy="0"/>
              <wp:effectExtent l="0" t="0" r="0" b="0"/>
              <wp:wrapNone/>
              <wp:docPr id="34"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7866C1" id="Line 16" o:spid="_x0000_s1026" style="position:absolute;z-index:2516761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7.05pt,746.65pt" to="535.05pt,74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"/>
          </w:pict>
        </mc:Fallback>
      </mc:AlternateContent>
    </w:r>
    <w:r w:rsidR="00B333A6" w:rsidRPr="00FA4574">
      <w:rPr>
        <w:rFonts w:ascii="Arial" w:hAnsi="Arial" w:cs="Arial"/>
        <w:noProof/>
        <w:sz w:val="22"/>
        <w:szCs w:val="22"/>
      </w:rPr>
      <mc:AlternateContent>
        <mc:Choice Requires="wps">
          <w:drawing>
            <wp:anchor distT="4294967295" distB="4294967295" distL="114300" distR="114300" simplePos="0" relativeHeight="251675136" behindDoc="0" locked="0" layoutInCell="1" allowOverlap="1" wp14:anchorId="3B90242A" wp14:editId="285F18AF">
              <wp:simplePos x="0" y="0"/>
              <wp:positionH relativeFrom="column">
                <wp:posOffset>1232535</wp:posOffset>
              </wp:positionH>
              <wp:positionV relativeFrom="paragraph">
                <wp:posOffset>9482454</wp:posOffset>
              </wp:positionV>
              <wp:extent cx="5562600" cy="0"/>
              <wp:effectExtent l="0" t="0" r="0" b="0"/>
              <wp:wrapNone/>
              <wp:docPr id="33"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5E3D13" id="Line 16" o:spid="_x0000_s1026" style="position:absolute;z-index:2516751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7.05pt,746.65pt" to="535.05pt,74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"/>
          </w:pict>
        </mc:Fallback>
      </mc:AlternateContent>
    </w:r>
    <w:r w:rsidR="00B333A6" w:rsidRPr="00FA4574">
      <w:rPr>
        <w:rFonts w:ascii="Arial" w:hAnsi="Arial" w:cs="Arial"/>
        <w:noProof/>
        <w:sz w:val="22"/>
        <w:szCs w:val="22"/>
      </w:rPr>
      <mc:AlternateContent>
        <mc:Choice Requires="wps">
          <w:drawing>
            <wp:anchor distT="4294967295" distB="4294967295" distL="114300" distR="114300" simplePos="0" relativeHeight="251673088" behindDoc="0" locked="0" layoutInCell="1" allowOverlap="1" wp14:anchorId="23C83487" wp14:editId="7FCB1960">
              <wp:simplePos x="0" y="0"/>
              <wp:positionH relativeFrom="column">
                <wp:posOffset>1232535</wp:posOffset>
              </wp:positionH>
              <wp:positionV relativeFrom="paragraph">
                <wp:posOffset>9482454</wp:posOffset>
              </wp:positionV>
              <wp:extent cx="5562600" cy="0"/>
              <wp:effectExtent l="0" t="0" r="0" b="0"/>
              <wp:wrapNone/>
              <wp:docPr id="32"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C1522D" id="Line 16" o:spid="_x0000_s1026" style="position:absolute;z-index:2516730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7.05pt,746.65pt" to="535.05pt,74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"/>
          </w:pict>
        </mc:Fallback>
      </mc:AlternateContent>
    </w:r>
    <w:r w:rsidR="00B333A6" w:rsidRPr="00FA4574">
      <w:rPr>
        <w:rFonts w:ascii="Arial" w:hAnsi="Arial" w:cs="Arial"/>
        <w:noProof/>
        <w:sz w:val="22"/>
        <w:szCs w:val="22"/>
      </w:rPr>
      <mc:AlternateContent>
        <mc:Choice Requires="wps">
          <w:drawing>
            <wp:anchor distT="4294967295" distB="4294967295" distL="114300" distR="114300" simplePos="0" relativeHeight="251674112" behindDoc="0" locked="0" layoutInCell="1" allowOverlap="1" wp14:anchorId="5293EDA4" wp14:editId="7D3016F2">
              <wp:simplePos x="0" y="0"/>
              <wp:positionH relativeFrom="column">
                <wp:posOffset>1232535</wp:posOffset>
              </wp:positionH>
              <wp:positionV relativeFrom="paragraph">
                <wp:posOffset>9482454</wp:posOffset>
              </wp:positionV>
              <wp:extent cx="5562600" cy="0"/>
              <wp:effectExtent l="0" t="0" r="0" b="0"/>
              <wp:wrapNone/>
              <wp:docPr id="31"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4C8385" id="Line 16" o:spid="_x0000_s1026" style="position:absolute;z-index:2516741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7.05pt,746.65pt" to="535.05pt,74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"/>
          </w:pict>
        </mc:Fallback>
      </mc:AlternateContent>
    </w:r>
    <w:r w:rsidR="00A44ABF">
      <w:rPr>
        <w:rFonts w:ascii="Arial" w:hAnsi="Arial" w:cs="Arial"/>
        <w:sz w:val="22"/>
        <w:szCs w:val="22"/>
      </w:rPr>
      <w:t>-1</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9A5037" w14:textId="77777777" w:rsidR="00A44ABF" w:rsidRDefault="00A44ABF">
    <w:pPr>
      <w:pStyle w:val="Header"/>
      <w:spacing w:line="240" w:lineRule="exact"/>
    </w:pPr>
  </w:p>
  <w:p w14:paraId="05042DF8" w14:textId="07B3D8AD" w:rsidR="00A44ABF" w:rsidRDefault="00B333A6">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37248" behindDoc="0" locked="0" layoutInCell="0" allowOverlap="1" wp14:anchorId="5910A999" wp14:editId="066C66E3">
              <wp:simplePos x="0" y="0"/>
              <wp:positionH relativeFrom="column">
                <wp:posOffset>699135</wp:posOffset>
              </wp:positionH>
              <wp:positionV relativeFrom="paragraph">
                <wp:posOffset>-17145</wp:posOffset>
              </wp:positionV>
              <wp:extent cx="5486400" cy="0"/>
              <wp:effectExtent l="13335" t="11430" r="5715" b="7620"/>
              <wp:wrapNone/>
              <wp:docPr id="28" name="Lin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309785" id="Line 28" o:spid="_x0000_s1026" style="position:absolute;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05pt,-1.35pt" to="487.0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" o:allowincell="f"/>
          </w:pict>
        </mc:Fallback>
      </mc:AlternateContent>
    </w:r>
  </w:p>
  <w:p w14:paraId="0C642A5C" w14:textId="77777777" w:rsidR="00A44ABF" w:rsidRDefault="00A44ABF">
    <w:pPr>
      <w:tabs>
        <w:tab w:val="left" w:pos="0"/>
        <w:tab w:val="left" w:pos="102"/>
        <w:tab w:val="left" w:pos="306"/>
        <w:tab w:val="left" w:pos="1122"/>
        <w:tab w:val="center" w:pos="5400"/>
        <w:tab w:val="right" w:pos="9630"/>
      </w:tabs>
      <w:ind w:firstLine="1123"/>
    </w:pPr>
    <w:r>
      <w:t>April 2003</w:t>
    </w:r>
    <w:r>
      <w:tab/>
      <w:t>GAO/PCIE Financial Audit Manual - Part II</w:t>
    </w:r>
    <w:r>
      <w:tab/>
      <w:t>Page 902-</w:t>
    </w:r>
    <w:r>
      <w:fldChar w:fldCharType="begin"/>
    </w:r>
    <w:r>
      <w:instrText xml:space="preserve">PAGE </w:instrText>
    </w:r>
    <w:r>
      <w:fldChar w:fldCharType="separate"/>
    </w:r>
    <w:r>
      <w:rPr>
        <w:noProof/>
      </w:rPr>
      <w:t>10</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E5C354" w14:textId="0FA4BB68" w:rsidR="00A44ABF" w:rsidRPr="0036211E" w:rsidRDefault="00787D74" w:rsidP="00E800C2">
    <w:pPr>
      <w:pStyle w:val="Footer"/>
      <w:spacing w:before="120"/>
      <w:rPr>
        <w:rFonts w:ascii="Arial" w:hAnsi="Arial" w:cs="Arial"/>
        <w:sz w:val="22"/>
        <w:szCs w:val="22"/>
      </w:rPr>
    </w:pPr>
    <w:r>
      <w:rPr>
        <w:rFonts w:ascii="Arial" w:hAnsi="Arial"/>
        <w:color w:val="auto"/>
        <w:sz w:val="22"/>
        <w:szCs w:val="22"/>
      </w:rPr>
      <w:t>June 2024</w:t>
    </w:r>
    <w:r w:rsidR="00A44ABF" w:rsidRPr="0036211E">
      <w:rPr>
        <w:rFonts w:ascii="Arial" w:hAnsi="Arial" w:cs="Arial"/>
        <w:sz w:val="22"/>
        <w:szCs w:val="22"/>
      </w:rPr>
      <w:tab/>
      <w:t>GAO/CIGIE Financial Audit Manual</w:t>
    </w:r>
    <w:r w:rsidR="00A44ABF" w:rsidRPr="0036211E">
      <w:rPr>
        <w:rFonts w:ascii="Arial" w:hAnsi="Arial" w:cs="Arial"/>
        <w:sz w:val="22"/>
        <w:szCs w:val="22"/>
      </w:rPr>
      <w:tab/>
      <w:t>Page 902-</w:t>
    </w:r>
    <w:r w:rsidR="00A44ABF" w:rsidRPr="0036211E">
      <w:rPr>
        <w:rStyle w:val="PageNumber"/>
        <w:rFonts w:ascii="Arial" w:hAnsi="Arial" w:cs="Arial"/>
        <w:sz w:val="22"/>
        <w:szCs w:val="22"/>
      </w:rPr>
      <w:fldChar w:fldCharType="begin"/>
    </w:r>
    <w:r w:rsidR="00A44ABF" w:rsidRPr="0036211E">
      <w:rPr>
        <w:rStyle w:val="PageNumber"/>
        <w:rFonts w:ascii="Arial" w:hAnsi="Arial" w:cs="Arial"/>
        <w:sz w:val="22"/>
        <w:szCs w:val="22"/>
      </w:rPr>
      <w:instrText xml:space="preserve"> PAGE </w:instrText>
    </w:r>
    <w:r w:rsidR="00A44ABF" w:rsidRPr="0036211E">
      <w:rPr>
        <w:rStyle w:val="PageNumber"/>
        <w:rFonts w:ascii="Arial" w:hAnsi="Arial" w:cs="Arial"/>
        <w:sz w:val="22"/>
        <w:szCs w:val="22"/>
      </w:rPr>
      <w:fldChar w:fldCharType="separate"/>
    </w:r>
    <w:r w:rsidR="00BC2FAF">
      <w:rPr>
        <w:rStyle w:val="PageNumber"/>
        <w:rFonts w:ascii="Arial" w:hAnsi="Arial" w:cs="Arial"/>
        <w:noProof/>
        <w:sz w:val="22"/>
        <w:szCs w:val="22"/>
      </w:rPr>
      <w:t>8</w:t>
    </w:r>
    <w:r w:rsidR="00A44ABF" w:rsidRPr="0036211E">
      <w:rPr>
        <w:rStyle w:val="PageNumber"/>
        <w:rFonts w:ascii="Arial" w:hAnsi="Arial" w:cs="Arial"/>
        <w:sz w:val="22"/>
        <w:szCs w:val="22"/>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63B5F" w14:textId="77777777" w:rsidR="00A44ABF" w:rsidRDefault="00A44ABF">
    <w:pPr>
      <w:spacing w:line="240" w:lineRule="exact"/>
    </w:pPr>
  </w:p>
  <w:p w14:paraId="57D08606" w14:textId="77777777" w:rsidR="00A44ABF" w:rsidRDefault="00A44ABF">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p>
  <w:p w14:paraId="75B27E33" w14:textId="00D727C8" w:rsidR="00A44ABF" w:rsidRDefault="00B333A6">
    <w:pPr>
      <w:tabs>
        <w:tab w:val="left" w:pos="0"/>
        <w:tab w:val="left" w:pos="102"/>
        <w:tab w:val="left" w:pos="306"/>
        <w:tab w:val="center" w:pos="5040"/>
        <w:tab w:val="right" w:pos="9000"/>
      </w:tabs>
      <w:ind w:firstLine="270"/>
    </w:pPr>
    <w:r>
      <w:rPr>
        <w:noProof/>
      </w:rPr>
      <mc:AlternateContent>
        <mc:Choice Requires="wps">
          <w:drawing>
            <wp:anchor distT="0" distB="0" distL="114300" distR="114300" simplePos="0" relativeHeight="251643392" behindDoc="0" locked="0" layoutInCell="0" allowOverlap="1" wp14:anchorId="71B2037A" wp14:editId="578412EE">
              <wp:simplePos x="0" y="0"/>
              <wp:positionH relativeFrom="column">
                <wp:posOffset>165735</wp:posOffset>
              </wp:positionH>
              <wp:positionV relativeFrom="paragraph">
                <wp:posOffset>12065</wp:posOffset>
              </wp:positionV>
              <wp:extent cx="5486400" cy="0"/>
              <wp:effectExtent l="13335" t="12065" r="5715" b="6985"/>
              <wp:wrapNone/>
              <wp:docPr id="24" name="Lin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AA81BF" id="Line 34" o:spid="_x0000_s1026" style="position:absolute;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5pt,.95pt" to="445.0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" o:allowincell="f"/>
          </w:pict>
        </mc:Fallback>
      </mc:AlternateContent>
    </w:r>
    <w:r w:rsidR="00A44ABF">
      <w:rPr>
        <w:noProof/>
      </w:rPr>
      <w:t>April 2003</w:t>
    </w:r>
    <w:r w:rsidR="00A44ABF">
      <w:tab/>
      <w:t>GAO/PCIE Financial Audit Manual - Part II</w:t>
    </w:r>
    <w:r w:rsidR="00A44ABF">
      <w:tab/>
      <w:t>Page 902 C-</w:t>
    </w:r>
    <w:r w:rsidR="00A44ABF">
      <w:fldChar w:fldCharType="begin"/>
    </w:r>
    <w:r w:rsidR="00A44ABF">
      <w:instrText xml:space="preserve">PAGE </w:instrText>
    </w:r>
    <w:r w:rsidR="00A44ABF">
      <w:fldChar w:fldCharType="separate"/>
    </w:r>
    <w:r w:rsidR="00A44ABF">
      <w:rPr>
        <w:noProof/>
      </w:rPr>
      <w:t>2</w:t>
    </w:r>
    <w:r w:rsidR="00A44ABF">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4AF855" w14:textId="14B85535" w:rsidR="00A44ABF" w:rsidRPr="00501329" w:rsidRDefault="00787D74" w:rsidP="008733E8">
    <w:pPr>
      <w:pStyle w:val="Footer"/>
      <w:tabs>
        <w:tab w:val="left" w:pos="7611"/>
      </w:tabs>
      <w:spacing w:before="120"/>
      <w:rPr>
        <w:rFonts w:ascii="Arial" w:hAnsi="Arial" w:cs="Arial"/>
        <w:sz w:val="22"/>
        <w:szCs w:val="22"/>
      </w:rPr>
    </w:pPr>
    <w:r>
      <w:rPr>
        <w:rFonts w:ascii="Arial" w:hAnsi="Arial"/>
        <w:color w:val="auto"/>
        <w:sz w:val="22"/>
        <w:szCs w:val="22"/>
      </w:rPr>
      <w:t>June 2024</w:t>
    </w:r>
    <w:r w:rsidR="00A44ABF" w:rsidRPr="00501329">
      <w:rPr>
        <w:rFonts w:ascii="Arial" w:hAnsi="Arial" w:cs="Arial"/>
        <w:sz w:val="22"/>
        <w:szCs w:val="22"/>
      </w:rPr>
      <w:tab/>
      <w:t>GAO/CIGIE Financial Audit Manual</w:t>
    </w:r>
    <w:r w:rsidR="00A44ABF" w:rsidRPr="00501329">
      <w:rPr>
        <w:rFonts w:ascii="Arial" w:hAnsi="Arial" w:cs="Arial"/>
        <w:sz w:val="22"/>
        <w:szCs w:val="22"/>
      </w:rPr>
      <w:tab/>
    </w:r>
    <w:r w:rsidR="00A44ABF">
      <w:rPr>
        <w:rFonts w:ascii="Arial" w:hAnsi="Arial" w:cs="Arial"/>
        <w:sz w:val="22"/>
        <w:szCs w:val="22"/>
      </w:rPr>
      <w:tab/>
    </w:r>
    <w:r w:rsidR="00A44ABF" w:rsidRPr="00501329">
      <w:rPr>
        <w:rFonts w:ascii="Arial" w:hAnsi="Arial" w:cs="Arial"/>
        <w:sz w:val="22"/>
        <w:szCs w:val="22"/>
      </w:rPr>
      <w:t xml:space="preserve">Page 902 </w:t>
    </w:r>
    <w:r w:rsidR="00941B6E">
      <w:rPr>
        <w:rFonts w:ascii="Arial" w:hAnsi="Arial" w:cs="Arial"/>
        <w:sz w:val="22"/>
        <w:szCs w:val="22"/>
      </w:rPr>
      <w:t>A</w:t>
    </w:r>
    <w:r w:rsidR="00A44ABF" w:rsidRPr="00501329">
      <w:rPr>
        <w:rFonts w:ascii="Arial" w:hAnsi="Arial" w:cs="Arial"/>
        <w:sz w:val="22"/>
        <w:szCs w:val="22"/>
      </w:rPr>
      <w:t>-</w:t>
    </w:r>
    <w:r w:rsidR="00A44ABF" w:rsidRPr="00501329">
      <w:rPr>
        <w:rFonts w:ascii="Arial" w:hAnsi="Arial" w:cs="Arial"/>
        <w:sz w:val="22"/>
        <w:szCs w:val="22"/>
      </w:rPr>
      <w:fldChar w:fldCharType="begin"/>
    </w:r>
    <w:r w:rsidR="00A44ABF" w:rsidRPr="00501329">
      <w:rPr>
        <w:rFonts w:ascii="Arial" w:hAnsi="Arial" w:cs="Arial"/>
        <w:sz w:val="22"/>
        <w:szCs w:val="22"/>
      </w:rPr>
      <w:instrText xml:space="preserve">PAGE </w:instrText>
    </w:r>
    <w:r w:rsidR="00A44ABF" w:rsidRPr="00501329">
      <w:rPr>
        <w:rFonts w:ascii="Arial" w:hAnsi="Arial" w:cs="Arial"/>
        <w:sz w:val="22"/>
        <w:szCs w:val="22"/>
      </w:rPr>
      <w:fldChar w:fldCharType="separate"/>
    </w:r>
    <w:r w:rsidR="00BC2FAF">
      <w:rPr>
        <w:rFonts w:ascii="Arial" w:hAnsi="Arial" w:cs="Arial"/>
        <w:noProof/>
        <w:sz w:val="22"/>
        <w:szCs w:val="22"/>
      </w:rPr>
      <w:t>4</w:t>
    </w:r>
    <w:r w:rsidR="00A44ABF" w:rsidRPr="00501329">
      <w:rPr>
        <w:rFonts w:ascii="Arial" w:hAnsi="Arial" w:cs="Arial"/>
        <w:sz w:val="22"/>
        <w:szCs w:val="22"/>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B2FE8E" w14:textId="77777777" w:rsidR="00A44ABF" w:rsidRDefault="00A44ABF">
    <w:pPr>
      <w:spacing w:line="240" w:lineRule="exact"/>
    </w:pPr>
  </w:p>
  <w:p w14:paraId="22DC61E2" w14:textId="77777777" w:rsidR="00A44ABF" w:rsidRDefault="00A44ABF">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p>
  <w:p w14:paraId="7BA3DBD6" w14:textId="2ABA7649" w:rsidR="00A44ABF" w:rsidRDefault="00B333A6">
    <w:pPr>
      <w:tabs>
        <w:tab w:val="left" w:pos="0"/>
        <w:tab w:val="left" w:pos="102"/>
        <w:tab w:val="left" w:pos="306"/>
        <w:tab w:val="center" w:pos="5040"/>
        <w:tab w:val="right" w:pos="9000"/>
      </w:tabs>
      <w:ind w:firstLine="270"/>
    </w:pPr>
    <w:r>
      <w:rPr>
        <w:noProof/>
      </w:rPr>
      <mc:AlternateContent>
        <mc:Choice Requires="wps">
          <w:drawing>
            <wp:anchor distT="0" distB="0" distL="114300" distR="114300" simplePos="0" relativeHeight="251642368" behindDoc="0" locked="0" layoutInCell="0" allowOverlap="1" wp14:anchorId="0CAF9E7C" wp14:editId="69A99B5F">
              <wp:simplePos x="0" y="0"/>
              <wp:positionH relativeFrom="column">
                <wp:posOffset>165735</wp:posOffset>
              </wp:positionH>
              <wp:positionV relativeFrom="paragraph">
                <wp:posOffset>12065</wp:posOffset>
              </wp:positionV>
              <wp:extent cx="5486400" cy="0"/>
              <wp:effectExtent l="13335" t="12065" r="5715" b="6985"/>
              <wp:wrapNone/>
              <wp:docPr id="21"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29F368" id="Line 33" o:spid="_x0000_s1026" style="position:absolute;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5pt,.95pt" to="445.0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" o:allowincell="f"/>
          </w:pict>
        </mc:Fallback>
      </mc:AlternateContent>
    </w:r>
    <w:r w:rsidR="00A44ABF">
      <w:rPr>
        <w:noProof/>
      </w:rPr>
      <w:t>April 2003</w:t>
    </w:r>
    <w:r w:rsidR="00A44ABF">
      <w:tab/>
      <w:t>GAO/PCIE Financial Audit Manual - Part II</w:t>
    </w:r>
    <w:r w:rsidR="00A44ABF">
      <w:tab/>
      <w:t>Page 902 C-</w:t>
    </w:r>
    <w:r w:rsidR="00A44ABF">
      <w:fldChar w:fldCharType="begin"/>
    </w:r>
    <w:r w:rsidR="00A44ABF">
      <w:instrText xml:space="preserve">PAGE </w:instrText>
    </w:r>
    <w:r w:rsidR="00A44ABF">
      <w:fldChar w:fldCharType="separate"/>
    </w:r>
    <w:r w:rsidR="00A44ABF">
      <w:rPr>
        <w:noProof/>
      </w:rPr>
      <w:t>1</w:t>
    </w:r>
    <w:r w:rsidR="00A44ABF">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AEF538" w14:textId="77777777" w:rsidR="00B77A60" w:rsidRPr="00F73A13" w:rsidRDefault="00B77A60" w:rsidP="00F73A13">
      <w:pPr>
        <w:spacing w:before="120" w:after="120"/>
        <w:rPr>
          <w:sz w:val="18"/>
          <w:szCs w:val="18"/>
        </w:rPr>
      </w:pPr>
      <w:r w:rsidRPr="00F73A13">
        <w:rPr>
          <w:sz w:val="18"/>
          <w:szCs w:val="18"/>
        </w:rPr>
        <w:separator/>
      </w:r>
    </w:p>
  </w:footnote>
  <w:footnote w:type="continuationSeparator" w:id="0">
    <w:p w14:paraId="21E371ED" w14:textId="77777777" w:rsidR="00B77A60" w:rsidRDefault="00B77A60">
      <w:r>
        <w:continuationSeparator/>
      </w:r>
    </w:p>
  </w:footnote>
  <w:footnote w:type="continuationNotice" w:id="1">
    <w:p w14:paraId="7CA8A0D7" w14:textId="77777777" w:rsidR="00B77A60" w:rsidRDefault="00B77A60"/>
  </w:footnote>
  <w:footnote w:id="2">
    <w:p w14:paraId="7F856126" w14:textId="77777777" w:rsidR="00A44ABF" w:rsidRPr="001D34F3" w:rsidRDefault="00A44ABF" w:rsidP="00C51F7A">
      <w:pPr>
        <w:pStyle w:val="FootnoteText"/>
        <w:spacing w:before="0" w:after="120"/>
      </w:pPr>
      <w:r w:rsidRPr="001D34F3">
        <w:rPr>
          <w:rStyle w:val="FootnoteReference"/>
          <w:sz w:val="22"/>
          <w:szCs w:val="22"/>
        </w:rPr>
        <w:footnoteRef/>
      </w:r>
      <w:r w:rsidRPr="001D34F3">
        <w:t xml:space="preserve">The General Fund of the U.S. Government is a component of the Department of the Treasury’s central accounting function. It is a stand-alone reporting entity that comprises the activities fundamental to funding the federal government (e.g., issued budget authority cash activity, and debt financing activities).  </w:t>
      </w:r>
    </w:p>
  </w:footnote>
  <w:footnote w:id="3">
    <w:p w14:paraId="3AECF5FA" w14:textId="77777777" w:rsidR="00A44ABF" w:rsidRPr="001D34F3" w:rsidRDefault="00A44ABF" w:rsidP="00C51F7A">
      <w:pPr>
        <w:pStyle w:val="FootnoteText"/>
        <w:spacing w:before="0" w:after="120"/>
      </w:pPr>
      <w:r w:rsidRPr="001D34F3">
        <w:rPr>
          <w:rStyle w:val="FootnoteReference"/>
          <w:sz w:val="22"/>
          <w:szCs w:val="22"/>
        </w:rPr>
        <w:footnoteRef/>
      </w:r>
      <w:r w:rsidRPr="001D34F3">
        <w:t>See Statement of Federal Financial Accounting Standards (SFFAS 4)</w:t>
      </w:r>
      <w:r w:rsidRPr="001D34F3">
        <w:rPr>
          <w:i/>
        </w:rPr>
        <w:t>, Managerial Cost Accounting Concepts and Standards,</w:t>
      </w:r>
      <w:r w:rsidRPr="001D34F3">
        <w:t xml:space="preserve"> and SFFAS 55, </w:t>
      </w:r>
      <w:r w:rsidRPr="001D34F3">
        <w:rPr>
          <w:i/>
        </w:rPr>
        <w:t>Amending Inter-entity Cost Provisions</w:t>
      </w:r>
      <w:r w:rsidRPr="001D34F3">
        <w:t xml:space="preserve">. </w:t>
      </w:r>
    </w:p>
  </w:footnote>
  <w:footnote w:id="4">
    <w:p w14:paraId="2FA5455F" w14:textId="234B2530" w:rsidR="00A44ABF" w:rsidRPr="001D34F3" w:rsidRDefault="00A44ABF" w:rsidP="00C51F7A">
      <w:pPr>
        <w:pStyle w:val="FootnoteText"/>
        <w:spacing w:before="0" w:after="120"/>
      </w:pPr>
      <w:r w:rsidRPr="001D34F3">
        <w:rPr>
          <w:rStyle w:val="FootnoteReference"/>
          <w:sz w:val="22"/>
          <w:szCs w:val="22"/>
        </w:rPr>
        <w:footnoteRef/>
      </w:r>
      <w:r w:rsidRPr="001D34F3">
        <w:t xml:space="preserve">The OMB reporting guidance in effect as of the publication date of this version of the FAM is OMB Circular No. A-136, </w:t>
      </w:r>
      <w:r w:rsidRPr="001D34F3">
        <w:rPr>
          <w:i/>
        </w:rPr>
        <w:t>Financial Reporting Requirements</w:t>
      </w:r>
      <w:r w:rsidRPr="001D34F3">
        <w:rPr>
          <w:i/>
          <w:iCs/>
        </w:rPr>
        <w:t xml:space="preserve">, </w:t>
      </w:r>
      <w:r w:rsidRPr="001D34F3">
        <w:rPr>
          <w:iCs/>
        </w:rPr>
        <w:t xml:space="preserve">issued on </w:t>
      </w:r>
      <w:r w:rsidR="00492A35" w:rsidRPr="001D34F3">
        <w:rPr>
          <w:iCs/>
        </w:rPr>
        <w:t xml:space="preserve">May </w:t>
      </w:r>
      <w:r w:rsidR="000C413C" w:rsidRPr="001D34F3">
        <w:rPr>
          <w:iCs/>
        </w:rPr>
        <w:t>30</w:t>
      </w:r>
      <w:r w:rsidRPr="001D34F3">
        <w:rPr>
          <w:iCs/>
        </w:rPr>
        <w:t xml:space="preserve">, </w:t>
      </w:r>
      <w:r w:rsidR="00492A35" w:rsidRPr="001D34F3">
        <w:rPr>
          <w:iCs/>
        </w:rPr>
        <w:t>202</w:t>
      </w:r>
      <w:r w:rsidR="000C413C" w:rsidRPr="001D34F3">
        <w:rPr>
          <w:iCs/>
        </w:rPr>
        <w:t>4</w:t>
      </w:r>
      <w:r w:rsidRPr="001D34F3">
        <w:t xml:space="preserve">. OMB reporting guidance is updated annually, and the current version can be found on the OMB website at </w:t>
      </w:r>
      <w:hyperlink r:id="rId1" w:history="1">
        <w:r w:rsidRPr="001D34F3">
          <w:rPr>
            <w:rStyle w:val="Hyperlink"/>
          </w:rPr>
          <w:t>https://www.whitehouse.gov/omb/information-for-agencies/circulars/</w:t>
        </w:r>
      </w:hyperlink>
      <w:r w:rsidRPr="001D34F3">
        <w:t xml:space="preserve"> (accessed </w:t>
      </w:r>
      <w:r w:rsidR="006D3427" w:rsidRPr="001D34F3">
        <w:t>June 4, 2024</w:t>
      </w:r>
      <w:r w:rsidRPr="001D34F3">
        <w:t>).</w:t>
      </w:r>
    </w:p>
  </w:footnote>
  <w:footnote w:id="5">
    <w:p w14:paraId="72632746" w14:textId="77777777" w:rsidR="00A44ABF" w:rsidRPr="001D34F3" w:rsidRDefault="00A44ABF" w:rsidP="00C51F7A">
      <w:pPr>
        <w:pStyle w:val="FootnoteText"/>
        <w:spacing w:before="0" w:after="120"/>
      </w:pPr>
      <w:r w:rsidRPr="001D34F3">
        <w:rPr>
          <w:rStyle w:val="FootnoteReference"/>
          <w:sz w:val="22"/>
          <w:szCs w:val="22"/>
        </w:rPr>
        <w:footnoteRef/>
      </w:r>
      <w:r w:rsidRPr="001D34F3">
        <w:t>A permanent, indefinite appropriation, commonly known as the Judgment Fund, is available to pay final judgments, settlement agreements, and certain types of administrative awards against the United States, and interest and costs specified in the judgments or otherwise authorized by law, when payment is not otherwise provided for. The Secretary of the Treasury certifies all payments from the fund. (See 31 U.S.C. § 1304, Judgments, awards, and compromise settlements.) FASAB Interpretation No. 2 clarifies how federal entities report the costs and liabilities arising from claims to be paid by the Judgment Fund and how the Judgment Fund accounts for the amounts that it is required to pay on behalf of federal entities.</w:t>
      </w:r>
    </w:p>
  </w:footnote>
  <w:footnote w:id="6">
    <w:p w14:paraId="60E6997F" w14:textId="77777777" w:rsidR="00A44ABF" w:rsidRPr="001D34F3" w:rsidRDefault="00A44ABF" w:rsidP="00C51F7A">
      <w:pPr>
        <w:pStyle w:val="FootnoteText"/>
        <w:spacing w:before="0" w:after="120"/>
      </w:pPr>
      <w:r w:rsidRPr="001D34F3">
        <w:rPr>
          <w:rStyle w:val="FootnoteReference"/>
          <w:sz w:val="22"/>
          <w:szCs w:val="22"/>
        </w:rPr>
        <w:footnoteRef/>
      </w:r>
      <w:r w:rsidRPr="001D34F3">
        <w:t xml:space="preserve">Business-type activity is defined as a significantly self-sustaining activity which finances its continuing cycle of operations through collection of exchange revenue as defined in SFFAS 7. </w:t>
      </w:r>
    </w:p>
  </w:footnote>
  <w:footnote w:id="7">
    <w:p w14:paraId="099B7ABA" w14:textId="77777777" w:rsidR="00A44ABF" w:rsidRPr="001D34F3" w:rsidRDefault="00A44ABF" w:rsidP="00C51F7A">
      <w:pPr>
        <w:pStyle w:val="FootnoteText"/>
        <w:spacing w:before="0" w:after="120"/>
      </w:pPr>
      <w:r w:rsidRPr="001D34F3">
        <w:rPr>
          <w:rStyle w:val="FootnoteReference"/>
          <w:sz w:val="22"/>
          <w:szCs w:val="22"/>
        </w:rPr>
        <w:footnoteRef/>
      </w:r>
      <w:r w:rsidRPr="001D34F3">
        <w:t>In accordance with OMB reporting guidance</w:t>
      </w:r>
      <w:r w:rsidRPr="001D34F3">
        <w:rPr>
          <w:i/>
        </w:rPr>
        <w:t>,</w:t>
      </w:r>
      <w:r w:rsidRPr="001D34F3">
        <w:t xml:space="preserve"> unreimbursed costs that reporting entities are required to recognize include (1) employees’ pension and postretirement health and life insurance benefits; (2) other postemployment benefits for retired, terminated, and inactive employees, which include unemployment and workers compensation under the Federal Employees’ Compensation Act (5 U.S.C. chapter 81); and (3) losses in litigation proceedings (addressed in FASAB Interpretation No. 2, </w:t>
      </w:r>
      <w:r w:rsidRPr="001D34F3">
        <w:rPr>
          <w:i/>
        </w:rPr>
        <w:t>Accounting for Treasury Judgment Fund Transactions</w:t>
      </w:r>
      <w:r w:rsidRPr="001D34F3">
        <w:t>).</w:t>
      </w:r>
      <w:r w:rsidRPr="001D34F3">
        <w:rPr>
          <w:i/>
        </w:rPr>
        <w:t xml:space="preserve"> </w:t>
      </w:r>
      <w:r w:rsidRPr="001D34F3">
        <w:t>For employee benefits, the imputed cost is the difference between employer and employee contributions and the total cost of the benefit.</w:t>
      </w:r>
    </w:p>
  </w:footnote>
  <w:footnote w:id="8">
    <w:p w14:paraId="2CBFE007" w14:textId="77777777" w:rsidR="00A44ABF" w:rsidRPr="001D34F3" w:rsidRDefault="00A44ABF" w:rsidP="00C51F7A">
      <w:pPr>
        <w:autoSpaceDE w:val="0"/>
        <w:autoSpaceDN w:val="0"/>
        <w:adjustRightInd w:val="0"/>
        <w:spacing w:after="120"/>
      </w:pPr>
      <w:r w:rsidRPr="001D34F3">
        <w:rPr>
          <w:rStyle w:val="FootnoteReference"/>
          <w:szCs w:val="22"/>
        </w:rPr>
        <w:footnoteRef/>
      </w:r>
      <w:r w:rsidRPr="001D34F3">
        <w:rPr>
          <w:sz w:val="18"/>
          <w:szCs w:val="18"/>
        </w:rPr>
        <w:t xml:space="preserve">A government-sponsored enterprise is statutorily established with its particular attributes defined in its enabling statute and federal charter. </w:t>
      </w:r>
      <w:r w:rsidRPr="001D34F3">
        <w:rPr>
          <w:rFonts w:cs="Arial"/>
          <w:color w:val="auto"/>
          <w:sz w:val="18"/>
          <w:szCs w:val="18"/>
        </w:rPr>
        <w:t>Despite this diversity, there are at least four readily observable characteristics of government-sponsored enterprises: (1) private sector ownership, (2) limited competition, (3) activities limited by federal charter, and (4) chartered privileges that create an inferred federal guarantee of obligations (see FASAB Handbook, app. E).</w:t>
      </w:r>
    </w:p>
  </w:footnote>
  <w:footnote w:id="9">
    <w:p w14:paraId="580237B2" w14:textId="77777777" w:rsidR="00A44ABF" w:rsidRPr="001D34F3" w:rsidRDefault="00A44ABF" w:rsidP="00C51F7A">
      <w:pPr>
        <w:pStyle w:val="FootnoteText"/>
        <w:spacing w:before="0" w:after="120"/>
      </w:pPr>
      <w:r w:rsidRPr="001D34F3">
        <w:rPr>
          <w:rStyle w:val="FootnoteReference"/>
          <w:sz w:val="22"/>
          <w:szCs w:val="22"/>
        </w:rPr>
        <w:footnoteRef/>
      </w:r>
      <w:r w:rsidRPr="001D34F3">
        <w:t xml:space="preserve">Consolidation entities are entities that are consolidated in the U.S. government’s consolidated financial statements. </w:t>
      </w:r>
    </w:p>
  </w:footnote>
  <w:footnote w:id="10">
    <w:p w14:paraId="681F889F" w14:textId="77777777" w:rsidR="00A44ABF" w:rsidRPr="001D34F3" w:rsidRDefault="00A44ABF" w:rsidP="00C51F7A">
      <w:pPr>
        <w:pStyle w:val="FootnoteText"/>
        <w:spacing w:before="0" w:after="120"/>
      </w:pPr>
      <w:r w:rsidRPr="001D34F3">
        <w:rPr>
          <w:rStyle w:val="FootnoteReference"/>
          <w:sz w:val="22"/>
          <w:szCs w:val="22"/>
        </w:rPr>
        <w:footnoteRef/>
      </w:r>
      <w:r w:rsidRPr="001D34F3">
        <w:t>See TFM vol. 1, pt. 2, ch. 4700 (TFM 2-4700)</w:t>
      </w:r>
      <w:r w:rsidR="00A44FAD" w:rsidRPr="001D34F3">
        <w:t>,</w:t>
      </w:r>
      <w:r w:rsidR="00456745" w:rsidRPr="001D34F3">
        <w:t xml:space="preserve"> </w:t>
      </w:r>
      <w:r w:rsidRPr="001D34F3">
        <w:t>for a listing of federal entities identified as significant to the U.S. government’s consolidated financial statements (significant entities). Significant entities that are Financial Accounting Standards Board reporters need to also report this note information and have it audited. Such information may be reported by the significant entity in (i) its annual financial report within a note to the financial statements, (ii) a limited use audited financial statements as a note to the financial statements, or (iii) an audited note (an audit of a special element similar to a closing package).</w:t>
      </w:r>
    </w:p>
  </w:footnote>
  <w:footnote w:id="11">
    <w:p w14:paraId="1CC91740" w14:textId="230BBFA9" w:rsidR="00A44FAD" w:rsidRPr="001D34F3" w:rsidRDefault="00A44FAD" w:rsidP="00A44FAD">
      <w:pPr>
        <w:pStyle w:val="FootnoteText"/>
        <w:spacing w:before="0" w:after="120"/>
      </w:pPr>
      <w:r w:rsidRPr="001D34F3">
        <w:rPr>
          <w:rStyle w:val="FootnoteReference"/>
          <w:sz w:val="22"/>
          <w:szCs w:val="22"/>
        </w:rPr>
        <w:footnoteRef/>
      </w:r>
      <w:r w:rsidRPr="001D34F3">
        <w:t xml:space="preserve">The TFM is available at </w:t>
      </w:r>
      <w:hyperlink r:id="rId2" w:history="1">
        <w:r w:rsidR="006D3427" w:rsidRPr="001D34F3">
          <w:rPr>
            <w:rStyle w:val="Hyperlink"/>
          </w:rPr>
          <w:t>https://tfx.treasury.gov/tfm</w:t>
        </w:r>
      </w:hyperlink>
      <w:r w:rsidR="00B97E69" w:rsidRPr="00CE68A1">
        <w:rPr>
          <w:rStyle w:val="Hyperlink"/>
          <w:u w:val="none"/>
        </w:rPr>
        <w:t xml:space="preserve"> </w:t>
      </w:r>
      <w:r w:rsidR="00B97E69" w:rsidRPr="00CE68A1">
        <w:rPr>
          <w:rStyle w:val="Hyperlink"/>
          <w:color w:val="auto"/>
          <w:u w:val="none"/>
        </w:rPr>
        <w:t xml:space="preserve">(accessed June </w:t>
      </w:r>
      <w:r w:rsidR="006D3427" w:rsidRPr="00CE68A1">
        <w:rPr>
          <w:rStyle w:val="Hyperlink"/>
          <w:color w:val="auto"/>
          <w:u w:val="none"/>
        </w:rPr>
        <w:t>4</w:t>
      </w:r>
      <w:r w:rsidR="00B97E69" w:rsidRPr="00CE68A1">
        <w:rPr>
          <w:rStyle w:val="Hyperlink"/>
          <w:color w:val="auto"/>
          <w:u w:val="none"/>
        </w:rPr>
        <w:t>, 2024)</w:t>
      </w:r>
      <w:r w:rsidRPr="00CE68A1">
        <w:rPr>
          <w:color w:val="auto"/>
        </w:rPr>
        <w:t xml:space="preserve">. </w:t>
      </w:r>
    </w:p>
  </w:footnote>
  <w:footnote w:id="12">
    <w:p w14:paraId="698DC3C5" w14:textId="77777777" w:rsidR="00A44ABF" w:rsidRPr="001D34F3" w:rsidRDefault="00A44ABF" w:rsidP="00C51F7A">
      <w:pPr>
        <w:pStyle w:val="FootnoteText"/>
        <w:spacing w:before="0" w:after="120"/>
      </w:pPr>
      <w:r w:rsidRPr="001D34F3">
        <w:rPr>
          <w:rStyle w:val="FootnoteReference"/>
          <w:sz w:val="22"/>
          <w:szCs w:val="22"/>
        </w:rPr>
        <w:footnoteRef/>
      </w:r>
      <w:r w:rsidRPr="001D34F3">
        <w:t>Trading partners are federal agencies, departments, or entities participating in transactions with each other.</w:t>
      </w:r>
    </w:p>
  </w:footnote>
  <w:footnote w:id="13">
    <w:p w14:paraId="7E9C4E61" w14:textId="77777777" w:rsidR="00A44ABF" w:rsidRPr="001D34F3" w:rsidRDefault="00A44ABF" w:rsidP="00C51F7A">
      <w:pPr>
        <w:pStyle w:val="FootnoteText"/>
        <w:spacing w:before="0" w:after="120"/>
      </w:pPr>
      <w:r w:rsidRPr="001D34F3">
        <w:rPr>
          <w:rStyle w:val="FootnoteReference"/>
          <w:sz w:val="22"/>
          <w:szCs w:val="22"/>
        </w:rPr>
        <w:footnoteRef/>
      </w:r>
      <w:r w:rsidRPr="001D34F3">
        <w:t xml:space="preserve">Reciprocal accounts are offsetting USSGL accounts used by inter-entity trading partners to record transactions (e.g., a seller’s receivable account and a buyer’s corresponding payable account). Treasury groups these USSGL accounts into “reciprocal categories,” which Treasury uses to help manage intragovernmental transactions, including calculating intragovernmental differences between trading partners, assisting entities in resolving differences, and at year-end eliminating intragovernmental amounts from the U.S. government’s consolidated financial statements.  </w:t>
      </w:r>
    </w:p>
  </w:footnote>
  <w:footnote w:id="14">
    <w:p w14:paraId="4D77DC11" w14:textId="5881910A" w:rsidR="00A44ABF" w:rsidRPr="001D34F3" w:rsidRDefault="00A44ABF" w:rsidP="00C51F7A">
      <w:pPr>
        <w:pStyle w:val="FootnoteText"/>
        <w:spacing w:before="0" w:after="120"/>
      </w:pPr>
      <w:r w:rsidRPr="001D34F3">
        <w:rPr>
          <w:rStyle w:val="FootnoteReference"/>
          <w:sz w:val="22"/>
          <w:szCs w:val="22"/>
        </w:rPr>
        <w:footnoteRef/>
      </w:r>
      <w:r w:rsidRPr="001D34F3">
        <w:t xml:space="preserve">An unmatched amount is also reported in the </w:t>
      </w:r>
      <w:r w:rsidR="00115314" w:rsidRPr="001D34F3">
        <w:t>s</w:t>
      </w:r>
      <w:r w:rsidRPr="001D34F3">
        <w:t xml:space="preserve">tatement of </w:t>
      </w:r>
      <w:r w:rsidR="00115314" w:rsidRPr="001D34F3">
        <w:t>n</w:t>
      </w:r>
      <w:r w:rsidRPr="001D34F3">
        <w:t xml:space="preserve">et </w:t>
      </w:r>
      <w:r w:rsidR="00115314" w:rsidRPr="001D34F3">
        <w:t>c</w:t>
      </w:r>
      <w:r w:rsidRPr="001D34F3">
        <w:t>ost; however, it is not reported as a separate line item.</w:t>
      </w:r>
    </w:p>
  </w:footnote>
  <w:footnote w:id="15">
    <w:p w14:paraId="0A4269B2" w14:textId="77777777" w:rsidR="00A44ABF" w:rsidRPr="001D34F3" w:rsidRDefault="00A44ABF" w:rsidP="00C51F7A">
      <w:pPr>
        <w:pStyle w:val="FootnoteText"/>
        <w:spacing w:before="0" w:after="120"/>
      </w:pPr>
      <w:r w:rsidRPr="001D34F3">
        <w:rPr>
          <w:rStyle w:val="FootnoteReference"/>
          <w:sz w:val="22"/>
          <w:szCs w:val="22"/>
        </w:rPr>
        <w:footnoteRef/>
      </w:r>
      <w:r w:rsidRPr="001D34F3">
        <w:t xml:space="preserve">There may be valid reasons to not eliminate certain intra-entity intragovernmental amounts from an entity’s financial statements. In such instances, the entity should communicate with Treasury in order for any needed journal entries to be recorded for the U.S. government’s consolidated financial statements.  </w:t>
      </w:r>
    </w:p>
  </w:footnote>
  <w:footnote w:id="16">
    <w:p w14:paraId="0082B892" w14:textId="214B9037" w:rsidR="00A44ABF" w:rsidRPr="001D34F3" w:rsidRDefault="00A44ABF" w:rsidP="00C51F7A">
      <w:pPr>
        <w:pStyle w:val="FootnoteText"/>
        <w:spacing w:before="0" w:after="120"/>
      </w:pPr>
      <w:r w:rsidRPr="001D34F3">
        <w:rPr>
          <w:rStyle w:val="FootnoteReference"/>
          <w:sz w:val="22"/>
          <w:szCs w:val="22"/>
        </w:rPr>
        <w:footnoteRef/>
      </w:r>
      <w:r w:rsidRPr="001D34F3">
        <w:t xml:space="preserve">The OMB reporting guidance in effect as of the publication date of this version of the FAM is OMB Circular No. A-136, </w:t>
      </w:r>
      <w:r w:rsidRPr="001D34F3">
        <w:rPr>
          <w:i/>
        </w:rPr>
        <w:t>Financial Reporting Requirements</w:t>
      </w:r>
      <w:r w:rsidRPr="001D34F3">
        <w:rPr>
          <w:i/>
          <w:iCs/>
        </w:rPr>
        <w:t xml:space="preserve">, </w:t>
      </w:r>
      <w:r w:rsidRPr="001D34F3">
        <w:rPr>
          <w:iCs/>
        </w:rPr>
        <w:t xml:space="preserve">issued on </w:t>
      </w:r>
      <w:r w:rsidR="0032682F" w:rsidRPr="001D34F3">
        <w:rPr>
          <w:iCs/>
        </w:rPr>
        <w:t xml:space="preserve">May </w:t>
      </w:r>
      <w:r w:rsidR="000C413C" w:rsidRPr="001D34F3">
        <w:rPr>
          <w:iCs/>
        </w:rPr>
        <w:t>30</w:t>
      </w:r>
      <w:r w:rsidR="0032682F" w:rsidRPr="001D34F3">
        <w:rPr>
          <w:iCs/>
        </w:rPr>
        <w:t>, 202</w:t>
      </w:r>
      <w:r w:rsidR="000C413C" w:rsidRPr="001D34F3">
        <w:rPr>
          <w:iCs/>
        </w:rPr>
        <w:t>4</w:t>
      </w:r>
      <w:r w:rsidRPr="001D34F3">
        <w:t xml:space="preserve">. OMB reporting guidance is updated annually, and the current version can be found on the OMB website at </w:t>
      </w:r>
      <w:hyperlink r:id="rId3" w:history="1">
        <w:r w:rsidRPr="001D34F3">
          <w:rPr>
            <w:rStyle w:val="Hyperlink"/>
          </w:rPr>
          <w:t>https://www.whitehouse.gov/omb/information-for-agencies/circulars/</w:t>
        </w:r>
      </w:hyperlink>
      <w:r w:rsidRPr="001D34F3">
        <w:t xml:space="preserve"> (accessed </w:t>
      </w:r>
      <w:r w:rsidR="006D3427" w:rsidRPr="001D34F3">
        <w:t>June 4, 2024</w:t>
      </w:r>
      <w:r w:rsidRPr="001D34F3">
        <w:t>).</w:t>
      </w:r>
    </w:p>
  </w:footnote>
  <w:footnote w:id="17">
    <w:p w14:paraId="31EF6925" w14:textId="77777777" w:rsidR="00A44ABF" w:rsidRPr="001D34F3" w:rsidRDefault="00A44ABF" w:rsidP="00C51F7A">
      <w:pPr>
        <w:pStyle w:val="FootnoteText"/>
        <w:spacing w:before="0" w:after="120"/>
      </w:pPr>
      <w:r w:rsidRPr="001D34F3">
        <w:rPr>
          <w:rStyle w:val="FootnoteReference"/>
          <w:sz w:val="22"/>
          <w:szCs w:val="22"/>
        </w:rPr>
        <w:footnoteRef/>
      </w:r>
      <w:r w:rsidRPr="001D34F3">
        <w:t>Quarterly, Treasury generates and provides to entities various documents that report intragovernmental differences. Treasury provides entities with differences over established thresholds with Material Difference Reports (MDR), on which an entity provides Treasury explanations for its differences and provides significant entities with a scorecard containing metrics. Treasury also provides a concluding report that provides details (including the entities’ explanations) on all the significant differences (Comparative Status of Disposition Report, CSDR), and a spreadsheet that breaks down differences to the USSGL level (IGT Raw Data File). Entities work with their trading partners and use the CSDR and the IGT Raw Data File to reconcile intragovernmental amounts (research) and resolve resulting differences before the start of the next quarterly cycle.</w:t>
      </w:r>
    </w:p>
  </w:footnote>
  <w:footnote w:id="18">
    <w:p w14:paraId="48A17B72" w14:textId="6AE861E6" w:rsidR="00A44ABF" w:rsidRPr="001D34F3" w:rsidRDefault="00A44ABF" w:rsidP="00C51F7A">
      <w:pPr>
        <w:pStyle w:val="FootnoteText"/>
        <w:spacing w:before="0" w:after="120"/>
      </w:pPr>
      <w:r w:rsidRPr="001D34F3">
        <w:rPr>
          <w:rStyle w:val="FootnoteReference"/>
          <w:sz w:val="22"/>
          <w:szCs w:val="22"/>
        </w:rPr>
        <w:footnoteRef/>
      </w:r>
      <w:r w:rsidRPr="001D34F3">
        <w:t>During the year-end consolidation process</w:t>
      </w:r>
      <w:r w:rsidR="00156B17" w:rsidRPr="001D34F3">
        <w:t xml:space="preserve"> for the U.S. government’s financial statements</w:t>
      </w:r>
      <w:r w:rsidRPr="001D34F3">
        <w:t>, Treasury analyzes intragovernmental differences calculated to identify those that it can resolve by booking journal vouchers (JV). Doing so, Treasury changes the audited data the entities sent to it, which lessens the total intragovernmental differences reported in the U.S. government’s consolidated financial statements. Treasury generally contacts the entities prior to making the JVs.</w:t>
      </w:r>
    </w:p>
  </w:footnote>
  <w:footnote w:id="19">
    <w:p w14:paraId="7609A2EF" w14:textId="77777777" w:rsidR="00A44ABF" w:rsidRPr="001D34F3" w:rsidRDefault="00A44ABF" w:rsidP="00AC6B07">
      <w:pPr>
        <w:pStyle w:val="FootnoteText"/>
        <w:spacing w:before="0" w:after="0"/>
      </w:pPr>
      <w:r w:rsidRPr="001D34F3">
        <w:rPr>
          <w:rStyle w:val="FootnoteReference"/>
          <w:sz w:val="22"/>
          <w:szCs w:val="22"/>
        </w:rPr>
        <w:footnoteRef/>
      </w:r>
      <w:r w:rsidRPr="001D34F3">
        <w:t xml:space="preserve">Reciprocal accounts are offsetting USSGL accounts used by inter-entity trading partners to record transactions (e.g., a seller’s receivable account and a buyer’s corresponding payable account). Treasury groups these USSGL accounts into “reciprocal categories,” which Treasury uses to help manage intragovernmental transactions, including calculating intragovernmental differences between trading partners, assisting entities in resolving differences, and at year-end eliminating intragovernmental amounts from the U.S. government’s consolidated financial statements (TFM 2-4700, appendices 2 and 3).  </w:t>
      </w:r>
    </w:p>
  </w:footnote>
  <w:footnote w:id="20">
    <w:p w14:paraId="6ABC9D2A" w14:textId="62E76D78" w:rsidR="00A44ABF" w:rsidRPr="001D34F3" w:rsidRDefault="00A44ABF" w:rsidP="003E3A7B">
      <w:pPr>
        <w:pStyle w:val="FootnoteText"/>
        <w:spacing w:before="0" w:after="120"/>
      </w:pPr>
      <w:r w:rsidRPr="001D34F3">
        <w:rPr>
          <w:rStyle w:val="FootnoteReference"/>
          <w:sz w:val="22"/>
          <w:szCs w:val="22"/>
        </w:rPr>
        <w:footnoteRef/>
      </w:r>
      <w:r w:rsidRPr="001D34F3">
        <w:t>Offsetting collections are those authorized by law to be credited to appropriation or expenditure accounts. Governmental receipts</w:t>
      </w:r>
      <w:r w:rsidR="006F1363" w:rsidRPr="001D34F3">
        <w:t>,</w:t>
      </w:r>
      <w:r w:rsidRPr="001D34F3">
        <w:t xml:space="preserve"> such as income tax collections</w:t>
      </w:r>
      <w:r w:rsidR="006F1363" w:rsidRPr="001D34F3">
        <w:t>,</w:t>
      </w:r>
      <w:r w:rsidRPr="001D34F3">
        <w:t xml:space="preserve"> are generally not available for expenditure by federal entities; spending authority must be granted through appropriations acts or other statutes. All receipts that are not earmarked by law for specific purposes are recorded in receipt accounts</w:t>
      </w:r>
      <w:r w:rsidR="00621CA0" w:rsidRPr="001D34F3">
        <w:t xml:space="preserve"> of the General Fund of the U.S. Government (General Fund)</w:t>
      </w:r>
      <w:r w:rsidRPr="001D34F3">
        <w:t xml:space="preserve">. </w:t>
      </w:r>
      <w:r w:rsidR="00621CA0" w:rsidRPr="001D34F3">
        <w:t xml:space="preserve">The General Fund is a component of Treasury’s central accounting function. It is a stand-alone reporting entity that comprises the activities fundamental to funding the federal government (e.g., issued budget authority cash activity and debt financing activities). </w:t>
      </w:r>
      <w:r w:rsidRPr="001D34F3">
        <w:t xml:space="preserve">Entities record </w:t>
      </w:r>
      <w:r w:rsidR="001A5636" w:rsidRPr="001D34F3">
        <w:t>G</w:t>
      </w:r>
      <w:r w:rsidRPr="001D34F3">
        <w:t xml:space="preserve">eneral </w:t>
      </w:r>
      <w:r w:rsidR="001A5636" w:rsidRPr="001D34F3">
        <w:t>F</w:t>
      </w:r>
      <w:r w:rsidRPr="001D34F3">
        <w:t xml:space="preserve">und receipts as FBWT and a custodial liability with the </w:t>
      </w:r>
      <w:r w:rsidR="00110A06" w:rsidRPr="001D34F3">
        <w:t>G</w:t>
      </w:r>
      <w:r w:rsidRPr="001D34F3">
        <w:t xml:space="preserve">eneral </w:t>
      </w:r>
      <w:r w:rsidR="00110A06" w:rsidRPr="001D34F3">
        <w:t>F</w:t>
      </w:r>
      <w:r w:rsidRPr="001D34F3">
        <w:t xml:space="preserve">und throughout the fiscal year. At fiscal year-end, entities </w:t>
      </w:r>
      <w:r w:rsidR="000345AE" w:rsidRPr="001D34F3">
        <w:t>transfer these receipts to the General Fund, which decreases FBWT</w:t>
      </w:r>
      <w:r w:rsidRPr="001D34F3">
        <w:t>.</w:t>
      </w:r>
      <w:r w:rsidR="00F622A9" w:rsidRPr="001D34F3">
        <w:t xml:space="preserve"> </w:t>
      </w:r>
    </w:p>
  </w:footnote>
  <w:footnote w:id="21">
    <w:p w14:paraId="60E6354A" w14:textId="0BE46EB2" w:rsidR="00A44ABF" w:rsidRPr="001D34F3" w:rsidRDefault="00A44ABF" w:rsidP="003E3A7B">
      <w:pPr>
        <w:pStyle w:val="FootnoteText"/>
        <w:spacing w:before="0" w:after="120"/>
      </w:pPr>
      <w:r w:rsidRPr="001D34F3">
        <w:rPr>
          <w:rStyle w:val="FootnoteReference"/>
          <w:sz w:val="22"/>
          <w:szCs w:val="22"/>
        </w:rPr>
        <w:footnoteRef/>
      </w:r>
      <w:r w:rsidRPr="001D34F3">
        <w:t>An entity’s FBWT is reduced by (</w:t>
      </w:r>
      <w:r w:rsidR="00C076BB" w:rsidRPr="001D34F3">
        <w:t>1</w:t>
      </w:r>
      <w:r w:rsidRPr="001D34F3">
        <w:t>) disbursements made to pay liabilities or to purchase assets, goods, and services</w:t>
      </w:r>
      <w:r w:rsidR="006F1363" w:rsidRPr="001D34F3">
        <w:t xml:space="preserve">; </w:t>
      </w:r>
      <w:r w:rsidRPr="001D34F3">
        <w:t>(</w:t>
      </w:r>
      <w:r w:rsidR="00C076BB" w:rsidRPr="001D34F3">
        <w:t>2</w:t>
      </w:r>
      <w:r w:rsidRPr="001D34F3">
        <w:t>) investments in U.S. securities (securities issued by Treasury or other federal government entities</w:t>
      </w:r>
      <w:r w:rsidR="006F1363" w:rsidRPr="001D34F3">
        <w:t xml:space="preserve">); </w:t>
      </w:r>
      <w:r w:rsidRPr="001D34F3">
        <w:t>(</w:t>
      </w:r>
      <w:r w:rsidR="00C076BB" w:rsidRPr="001D34F3">
        <w:t>3</w:t>
      </w:r>
      <w:r w:rsidRPr="001D34F3">
        <w:t>) cancellation of expired appropriations; (</w:t>
      </w:r>
      <w:r w:rsidR="00C076BB" w:rsidRPr="001D34F3">
        <w:t>4</w:t>
      </w:r>
      <w:r w:rsidRPr="001D34F3">
        <w:t xml:space="preserve">) transfers and reimbursements to other entities or to </w:t>
      </w:r>
      <w:r w:rsidR="006C63FB" w:rsidRPr="001D34F3">
        <w:t xml:space="preserve">the </w:t>
      </w:r>
      <w:r w:rsidRPr="001D34F3">
        <w:t>General Fund</w:t>
      </w:r>
      <w:r w:rsidR="006F1363" w:rsidRPr="001D34F3">
        <w:t xml:space="preserve">; </w:t>
      </w:r>
      <w:r w:rsidRPr="001D34F3">
        <w:t>and (</w:t>
      </w:r>
      <w:r w:rsidR="00C076BB" w:rsidRPr="001D34F3">
        <w:t>5</w:t>
      </w:r>
      <w:r w:rsidRPr="001D34F3">
        <w:t>) sequestration or rescission of appropriations.</w:t>
      </w:r>
    </w:p>
  </w:footnote>
  <w:footnote w:id="22">
    <w:p w14:paraId="7A973A56" w14:textId="77777777" w:rsidR="00A44ABF" w:rsidRPr="001D34F3" w:rsidRDefault="00A44ABF" w:rsidP="001B6BAC">
      <w:pPr>
        <w:pStyle w:val="FootnoteText"/>
        <w:spacing w:before="0" w:after="120"/>
      </w:pPr>
      <w:r w:rsidRPr="001D34F3">
        <w:rPr>
          <w:rStyle w:val="FootnoteReference"/>
          <w:sz w:val="22"/>
          <w:szCs w:val="22"/>
        </w:rPr>
        <w:footnoteRef/>
      </w:r>
      <w:r w:rsidRPr="001D34F3">
        <w:t>Appropriations may be annual, multiyear, or no year.</w:t>
      </w:r>
    </w:p>
  </w:footnote>
  <w:footnote w:id="23">
    <w:p w14:paraId="16A5E902" w14:textId="1C2624EA" w:rsidR="00A44ABF" w:rsidRPr="001D34F3" w:rsidRDefault="00A44ABF" w:rsidP="001B6BAC">
      <w:pPr>
        <w:pStyle w:val="FootnoteText"/>
        <w:spacing w:before="0" w:after="120"/>
      </w:pPr>
      <w:r w:rsidRPr="001D34F3">
        <w:rPr>
          <w:rStyle w:val="FootnoteReference"/>
          <w:sz w:val="22"/>
          <w:szCs w:val="22"/>
        </w:rPr>
        <w:footnoteRef/>
      </w:r>
      <w:r w:rsidRPr="001D34F3">
        <w:t>Fiscal Service provides a listing of BETC</w:t>
      </w:r>
      <w:r w:rsidR="006F1363" w:rsidRPr="001D34F3">
        <w:t xml:space="preserve">s </w:t>
      </w:r>
      <w:r w:rsidRPr="001D34F3">
        <w:t xml:space="preserve">on its website. See </w:t>
      </w:r>
      <w:hyperlink r:id="rId4" w:history="1">
        <w:r w:rsidRPr="001D34F3">
          <w:rPr>
            <w:rStyle w:val="Hyperlink"/>
          </w:rPr>
          <w:t>https://www.fiscal.treasury.gov/files/cars/betc-guidance.xlsx</w:t>
        </w:r>
      </w:hyperlink>
      <w:r w:rsidR="009F4EF8" w:rsidRPr="001D34F3">
        <w:t xml:space="preserve"> (accessed </w:t>
      </w:r>
      <w:r w:rsidR="006D3427" w:rsidRPr="001D34F3">
        <w:t>June 4, 2024</w:t>
      </w:r>
      <w:r w:rsidR="009F4EF8" w:rsidRPr="001D34F3">
        <w:t>)</w:t>
      </w:r>
      <w:r w:rsidRPr="001D34F3">
        <w:t>.</w:t>
      </w:r>
    </w:p>
  </w:footnote>
  <w:footnote w:id="24">
    <w:p w14:paraId="75E8BDA0" w14:textId="4E36E03C" w:rsidR="00A44ABF" w:rsidRPr="001D34F3" w:rsidRDefault="00A44ABF">
      <w:pPr>
        <w:pStyle w:val="FootnoteText"/>
      </w:pPr>
      <w:r w:rsidRPr="001D34F3">
        <w:rPr>
          <w:rStyle w:val="FootnoteReference"/>
          <w:sz w:val="22"/>
          <w:szCs w:val="22"/>
        </w:rPr>
        <w:footnoteRef/>
      </w:r>
      <w:r w:rsidRPr="001D34F3">
        <w:t xml:space="preserve">See </w:t>
      </w:r>
      <w:r w:rsidRPr="001D34F3">
        <w:rPr>
          <w:i/>
          <w:szCs w:val="22"/>
        </w:rPr>
        <w:t>Treasury Financial Manual</w:t>
      </w:r>
      <w:r w:rsidRPr="001D34F3">
        <w:rPr>
          <w:szCs w:val="22"/>
        </w:rPr>
        <w:t xml:space="preserve">, </w:t>
      </w:r>
      <w:r w:rsidR="006F1363" w:rsidRPr="001D34F3">
        <w:rPr>
          <w:szCs w:val="22"/>
        </w:rPr>
        <w:t xml:space="preserve">vol. </w:t>
      </w:r>
      <w:r w:rsidRPr="001D34F3">
        <w:rPr>
          <w:szCs w:val="22"/>
        </w:rPr>
        <w:t xml:space="preserve">1, </w:t>
      </w:r>
      <w:r w:rsidR="006F1363" w:rsidRPr="001D34F3">
        <w:rPr>
          <w:szCs w:val="22"/>
        </w:rPr>
        <w:t xml:space="preserve">pt. </w:t>
      </w:r>
      <w:r w:rsidRPr="001D34F3">
        <w:rPr>
          <w:szCs w:val="22"/>
        </w:rPr>
        <w:t xml:space="preserve">2, </w:t>
      </w:r>
      <w:r w:rsidR="006F1363" w:rsidRPr="001D34F3">
        <w:rPr>
          <w:szCs w:val="22"/>
        </w:rPr>
        <w:t xml:space="preserve">ch. </w:t>
      </w:r>
      <w:r w:rsidRPr="001D34F3">
        <w:rPr>
          <w:szCs w:val="22"/>
        </w:rPr>
        <w:t xml:space="preserve">5100, </w:t>
      </w:r>
      <w:r w:rsidRPr="001D34F3">
        <w:rPr>
          <w:i/>
          <w:szCs w:val="22"/>
        </w:rPr>
        <w:t>Section 5135—Budget Clearing Accounts</w:t>
      </w:r>
      <w:r w:rsidRPr="001D34F3">
        <w:rPr>
          <w:szCs w:val="22"/>
        </w:rPr>
        <w:t>.</w:t>
      </w:r>
    </w:p>
  </w:footnote>
  <w:footnote w:id="25">
    <w:p w14:paraId="6D6DCB80" w14:textId="07BF49B3" w:rsidR="001A23A7" w:rsidRPr="001D34F3" w:rsidRDefault="001A23A7" w:rsidP="001A23A7">
      <w:pPr>
        <w:pStyle w:val="FootnoteText"/>
      </w:pPr>
      <w:r w:rsidRPr="001D34F3">
        <w:rPr>
          <w:rStyle w:val="FootnoteReference"/>
          <w:sz w:val="22"/>
          <w:szCs w:val="22"/>
        </w:rPr>
        <w:footnoteRef/>
      </w:r>
      <w:r w:rsidRPr="001D34F3">
        <w:t xml:space="preserve">Statement of Federal Financial Accounting Standards (SFFAS) 24, </w:t>
      </w:r>
      <w:r w:rsidRPr="001D34F3">
        <w:rPr>
          <w:i/>
        </w:rPr>
        <w:t>Selected Standards for the Consolidated Financial Report of the United States Government</w:t>
      </w:r>
      <w:r w:rsidRPr="001D34F3">
        <w:rPr>
          <w:iCs/>
        </w:rPr>
        <w:t xml:space="preserve">, </w:t>
      </w:r>
      <w:r w:rsidRPr="001D34F3">
        <w:t xml:space="preserve">requires </w:t>
      </w:r>
      <w:r w:rsidR="006F1363" w:rsidRPr="001D34F3">
        <w:t xml:space="preserve">that </w:t>
      </w:r>
      <w:r w:rsidRPr="001D34F3">
        <w:t>the Cash Statement</w:t>
      </w:r>
      <w:r w:rsidRPr="001D34F3">
        <w:rPr>
          <w:i/>
        </w:rPr>
        <w:t xml:space="preserve"> </w:t>
      </w:r>
      <w:r w:rsidRPr="001D34F3">
        <w:t>be presented</w:t>
      </w:r>
      <w:r w:rsidRPr="001D34F3">
        <w:rPr>
          <w:i/>
        </w:rPr>
        <w:t xml:space="preserve"> </w:t>
      </w:r>
      <w:r w:rsidRPr="001D34F3">
        <w:t>in the U.S. government’s consolidated financial statements.</w:t>
      </w:r>
    </w:p>
  </w:footnote>
  <w:footnote w:id="26">
    <w:p w14:paraId="2824D474" w14:textId="77777777" w:rsidR="001A23A7" w:rsidRPr="001D34F3" w:rsidRDefault="001A23A7" w:rsidP="001A23A7">
      <w:pPr>
        <w:pStyle w:val="FootnoteText"/>
      </w:pPr>
      <w:r w:rsidRPr="001D34F3">
        <w:rPr>
          <w:rStyle w:val="FootnoteReference"/>
          <w:sz w:val="22"/>
          <w:szCs w:val="22"/>
        </w:rPr>
        <w:footnoteRef/>
      </w:r>
      <w:r w:rsidRPr="001D34F3">
        <w:t xml:space="preserve">Fiscal Service assigns TASs and BETCs to certain transactions, such as appropriation warrants, that it initiates on behalf of entities. </w:t>
      </w:r>
    </w:p>
  </w:footnote>
  <w:footnote w:id="27">
    <w:p w14:paraId="27F72FCC" w14:textId="77777777" w:rsidR="001A23A7" w:rsidRPr="001D34F3" w:rsidRDefault="001A23A7" w:rsidP="001A23A7">
      <w:pPr>
        <w:pStyle w:val="FootnoteText"/>
      </w:pPr>
      <w:r w:rsidRPr="001D34F3">
        <w:rPr>
          <w:rStyle w:val="FootnoteReference"/>
          <w:sz w:val="22"/>
          <w:szCs w:val="22"/>
        </w:rPr>
        <w:footnoteRef/>
      </w:r>
      <w:r w:rsidRPr="001D34F3">
        <w:t xml:space="preserve">See FAM 902.13-.15 for information on IPAC. </w:t>
      </w:r>
    </w:p>
  </w:footnote>
  <w:footnote w:id="28">
    <w:p w14:paraId="50F16DCA" w14:textId="2A4543B3" w:rsidR="001A23A7" w:rsidRPr="001D34F3" w:rsidRDefault="001A23A7" w:rsidP="001A23A7">
      <w:pPr>
        <w:pStyle w:val="FootnoteText"/>
      </w:pPr>
      <w:r w:rsidRPr="001D34F3">
        <w:rPr>
          <w:rStyle w:val="FootnoteReference"/>
          <w:sz w:val="22"/>
          <w:szCs w:val="22"/>
        </w:rPr>
        <w:footnoteRef/>
      </w:r>
      <w:r w:rsidRPr="001D34F3">
        <w:t xml:space="preserve">A C-Key is a unique agency account code that maps to valid TAS and BETC classification </w:t>
      </w:r>
      <w:r w:rsidR="009B7201" w:rsidRPr="001D34F3">
        <w:t xml:space="preserve">for </w:t>
      </w:r>
      <w:r w:rsidRPr="001D34F3">
        <w:t>collections processed through that account in Fiscal Service’s SAM.</w:t>
      </w:r>
    </w:p>
  </w:footnote>
  <w:footnote w:id="29">
    <w:p w14:paraId="21B842D2" w14:textId="4F24CB65" w:rsidR="001F5547" w:rsidRPr="001D34F3" w:rsidRDefault="001F5547">
      <w:pPr>
        <w:pStyle w:val="FootnoteText"/>
      </w:pPr>
      <w:r w:rsidRPr="001D34F3">
        <w:rPr>
          <w:rStyle w:val="FootnoteReference"/>
          <w:sz w:val="22"/>
          <w:szCs w:val="22"/>
        </w:rPr>
        <w:footnoteRef/>
      </w:r>
      <w:r w:rsidRPr="001D34F3">
        <w:t xml:space="preserve">CARS provides accounting for each appropriation, fund, and receipt </w:t>
      </w:r>
      <w:r w:rsidR="00B246E8" w:rsidRPr="001D34F3">
        <w:t>account’s FBWT,</w:t>
      </w:r>
      <w:r w:rsidRPr="001D34F3">
        <w:t xml:space="preserve"> as well as accounting for government cash and monetary assets.</w:t>
      </w:r>
    </w:p>
  </w:footnote>
  <w:footnote w:id="30">
    <w:p w14:paraId="7CBFA366" w14:textId="1BE9CFAF" w:rsidR="00A44ABF" w:rsidRPr="001D34F3" w:rsidRDefault="00A44ABF">
      <w:pPr>
        <w:pStyle w:val="FootnoteText"/>
      </w:pPr>
      <w:r w:rsidRPr="001D34F3">
        <w:rPr>
          <w:rStyle w:val="FootnoteReference"/>
          <w:sz w:val="22"/>
          <w:szCs w:val="22"/>
        </w:rPr>
        <w:footnoteRef/>
      </w:r>
      <w:r w:rsidRPr="001D34F3">
        <w:t xml:space="preserve">Not all entities have implemented such capability and instead report </w:t>
      </w:r>
      <w:r w:rsidR="00B246E8" w:rsidRPr="001D34F3">
        <w:t xml:space="preserve">summarized </w:t>
      </w:r>
      <w:r w:rsidRPr="001D34F3">
        <w:t xml:space="preserve">transactions </w:t>
      </w:r>
      <w:r w:rsidR="00B246E8" w:rsidRPr="001D34F3">
        <w:t>each month</w:t>
      </w:r>
      <w:r w:rsidRPr="001D34F3">
        <w:t xml:space="preserve"> to </w:t>
      </w:r>
      <w:r w:rsidR="00971D08" w:rsidRPr="001D34F3">
        <w:t xml:space="preserve">Treasury’s </w:t>
      </w:r>
      <w:r w:rsidRPr="001D34F3">
        <w:t>CARS (i.e., non-CARS reporting). Treasury hopes to transition the remaining entities to full-CARS reporting in the coming years. Therefore, the guidance in FAM 921 focuses on processes associated with full-CARS reporting.</w:t>
      </w:r>
    </w:p>
  </w:footnote>
  <w:footnote w:id="31">
    <w:p w14:paraId="5EEC7F0E" w14:textId="77777777" w:rsidR="00A44ABF" w:rsidRPr="001D34F3" w:rsidRDefault="00A44ABF" w:rsidP="00C51F7A">
      <w:pPr>
        <w:pStyle w:val="FootnoteText"/>
        <w:spacing w:before="0" w:after="120"/>
      </w:pPr>
      <w:r w:rsidRPr="001D34F3">
        <w:rPr>
          <w:rStyle w:val="FootnoteReference"/>
          <w:sz w:val="22"/>
          <w:szCs w:val="22"/>
        </w:rPr>
        <w:footnoteRef/>
      </w:r>
      <w:r w:rsidRPr="001D34F3">
        <w:t>Fiscal Service records appropriation authority in CARS using annual appropriations acts and other relevant statutes.</w:t>
      </w:r>
    </w:p>
  </w:footnote>
  <w:footnote w:id="32">
    <w:p w14:paraId="31D337CB" w14:textId="593271D4" w:rsidR="00A44ABF" w:rsidRPr="001D34F3" w:rsidRDefault="00A44ABF" w:rsidP="00C51F7A">
      <w:pPr>
        <w:pStyle w:val="FootnoteText"/>
        <w:spacing w:before="0" w:after="120"/>
      </w:pPr>
      <w:r w:rsidRPr="001D34F3">
        <w:rPr>
          <w:rStyle w:val="FootnoteReference"/>
          <w:sz w:val="22"/>
          <w:szCs w:val="22"/>
        </w:rPr>
        <w:footnoteRef/>
      </w:r>
      <w:r w:rsidRPr="001D34F3">
        <w:t xml:space="preserve">The Agency Location Code is a unique four-digit or eight-digit numerical identifier assigned to entity accounting offices for reporting collection and disbursement activity. Entities that use </w:t>
      </w:r>
      <w:r w:rsidR="001F5547" w:rsidRPr="001D34F3">
        <w:t>Treasury Disbursing Offices</w:t>
      </w:r>
      <w:r w:rsidRPr="001D34F3">
        <w:t xml:space="preserve"> have an eight-digit identifier</w:t>
      </w:r>
      <w:r w:rsidR="00B246E8" w:rsidRPr="001D34F3">
        <w:t>,</w:t>
      </w:r>
      <w:r w:rsidRPr="001D34F3">
        <w:t xml:space="preserve"> while entities that have their own disbursing authority have a four-digit identifier. Entities must have valid Agency Location Codes to process transactions for authorized TAS</w:t>
      </w:r>
      <w:r w:rsidR="00F27596" w:rsidRPr="001D34F3">
        <w:t>s</w:t>
      </w:r>
      <w:r w:rsidRPr="001D34F3">
        <w:t>.</w:t>
      </w:r>
    </w:p>
  </w:footnote>
  <w:footnote w:id="33">
    <w:p w14:paraId="0F103C51" w14:textId="59CF882F" w:rsidR="00A44ABF" w:rsidRPr="001D34F3" w:rsidRDefault="00A44ABF">
      <w:pPr>
        <w:pStyle w:val="FootnoteText"/>
      </w:pPr>
      <w:r w:rsidRPr="001D34F3">
        <w:rPr>
          <w:rStyle w:val="FootnoteReference"/>
          <w:sz w:val="22"/>
          <w:szCs w:val="22"/>
        </w:rPr>
        <w:footnoteRef/>
      </w:r>
      <w:r w:rsidRPr="001D34F3">
        <w:t xml:space="preserve">Detailed requirements can be found at </w:t>
      </w:r>
      <w:hyperlink r:id="rId5" w:history="1">
        <w:r w:rsidRPr="001D34F3">
          <w:rPr>
            <w:rStyle w:val="Hyperlink"/>
          </w:rPr>
          <w:t>https://www.fiscal.treasury.gov/cars/types-of-reconciliations-agencies.html</w:t>
        </w:r>
      </w:hyperlink>
      <w:r w:rsidR="003B241B" w:rsidRPr="001D34F3">
        <w:t xml:space="preserve"> (accessed </w:t>
      </w:r>
      <w:r w:rsidR="005E6699" w:rsidRPr="001D34F3">
        <w:t>June 4, 2024</w:t>
      </w:r>
      <w:r w:rsidR="003B241B" w:rsidRPr="001D34F3">
        <w:t>)</w:t>
      </w:r>
      <w:r w:rsidRPr="001D34F3">
        <w:t>.</w:t>
      </w:r>
    </w:p>
  </w:footnote>
  <w:footnote w:id="34">
    <w:p w14:paraId="39826CE1" w14:textId="19E05012" w:rsidR="00A44ABF" w:rsidRPr="001D34F3" w:rsidRDefault="00A44ABF" w:rsidP="00003AAF">
      <w:pPr>
        <w:pStyle w:val="FootnoteText"/>
      </w:pPr>
      <w:r w:rsidRPr="001D34F3">
        <w:rPr>
          <w:rStyle w:val="FootnoteReference"/>
          <w:sz w:val="22"/>
          <w:szCs w:val="22"/>
        </w:rPr>
        <w:footnoteRef/>
      </w:r>
      <w:r w:rsidRPr="001D34F3">
        <w:t xml:space="preserve">A </w:t>
      </w:r>
      <w:r w:rsidR="0007475D" w:rsidRPr="001D34F3">
        <w:t>non</w:t>
      </w:r>
      <w:r w:rsidRPr="001D34F3">
        <w:t>-Treasury Disbursing Office is a U.S. government entity</w:t>
      </w:r>
      <w:r w:rsidR="0007475D" w:rsidRPr="001D34F3">
        <w:t xml:space="preserve"> other than Fiscal Service</w:t>
      </w:r>
      <w:r w:rsidRPr="001D34F3">
        <w:t xml:space="preserve"> that is authorized to issue U.S. government payments. </w:t>
      </w:r>
      <w:r w:rsidR="004C4266" w:rsidRPr="001D34F3">
        <w:t>The Federal Reserve Bank systems that process the collections and disbursements (e.g., Direct Voucher System, Enterprise Accounting System, etc.) provide unique identifying information that can be used to reconcile the activity.</w:t>
      </w:r>
    </w:p>
  </w:footnote>
  <w:footnote w:id="35">
    <w:p w14:paraId="4F38C849" w14:textId="5BD2AE2C" w:rsidR="00A44ABF" w:rsidRPr="001D34F3" w:rsidRDefault="00A44ABF">
      <w:pPr>
        <w:pStyle w:val="FootnoteText"/>
      </w:pPr>
      <w:r w:rsidRPr="001D34F3">
        <w:rPr>
          <w:rStyle w:val="FootnoteReference"/>
          <w:sz w:val="22"/>
          <w:szCs w:val="22"/>
        </w:rPr>
        <w:footnoteRef/>
      </w:r>
      <w:r w:rsidRPr="001D34F3">
        <w:t>See also FAM 803 for testing an entity’s compliance with the Antideficiency Act.</w:t>
      </w:r>
    </w:p>
  </w:footnote>
  <w:footnote w:id="36">
    <w:p w14:paraId="506866D2" w14:textId="4A16AD7C" w:rsidR="00A44ABF" w:rsidRPr="001D34F3" w:rsidRDefault="00A44ABF" w:rsidP="001061B9">
      <w:pPr>
        <w:pStyle w:val="FootnoteText"/>
      </w:pPr>
      <w:r w:rsidRPr="001D34F3">
        <w:rPr>
          <w:rStyle w:val="FootnoteReference"/>
          <w:sz w:val="22"/>
          <w:szCs w:val="22"/>
        </w:rPr>
        <w:footnoteRef/>
      </w:r>
      <w:r w:rsidRPr="001D34F3">
        <w:t xml:space="preserve">Fiscal Service developed a remediation plan to address its inability to readily trace the final TAS and BETC classification to the original transaction reported by a source system. Fiscal Service also met with entities to gain an understanding of their ability to provide reclassification information at the proper level of detail to achieve traceability to the original transactions. Fiscal Service also plans to improve the reclassification submission process within CARS to reasonably assure that entities report reclassification data at the appropriate detailed level. </w:t>
      </w:r>
    </w:p>
  </w:footnote>
  <w:footnote w:id="37">
    <w:p w14:paraId="5C8C8FF2" w14:textId="59A10910" w:rsidR="00A44ABF" w:rsidRPr="001D34F3" w:rsidRDefault="00A44ABF" w:rsidP="00915ED1">
      <w:pPr>
        <w:pStyle w:val="SP486170"/>
        <w:rPr>
          <w:rFonts w:cs="OMDAA K+ Century"/>
          <w:color w:val="000000"/>
        </w:rPr>
      </w:pPr>
      <w:r w:rsidRPr="001D34F3">
        <w:rPr>
          <w:rStyle w:val="FootnoteReference"/>
          <w:rFonts w:ascii="Arial" w:hAnsi="Arial" w:cs="Arial"/>
          <w:sz w:val="22"/>
          <w:szCs w:val="22"/>
        </w:rPr>
        <w:footnoteRef/>
      </w:r>
      <w:r w:rsidRPr="001D34F3">
        <w:rPr>
          <w:rFonts w:ascii="Arial" w:hAnsi="Arial" w:cs="Arial"/>
          <w:sz w:val="18"/>
          <w:szCs w:val="18"/>
        </w:rPr>
        <w:t>The cancellation of expired appropriations reduces an entity’s FBWT</w:t>
      </w:r>
      <w:r w:rsidRPr="001D34F3">
        <w:rPr>
          <w:rFonts w:cs="Arial"/>
          <w:szCs w:val="22"/>
        </w:rPr>
        <w:t>.</w:t>
      </w:r>
      <w:r w:rsidRPr="001D34F3">
        <w:rPr>
          <w:rFonts w:ascii="Arial" w:hAnsi="Arial" w:cs="Arial"/>
          <w:color w:val="000000"/>
          <w:sz w:val="18"/>
          <w:szCs w:val="18"/>
        </w:rPr>
        <w:t xml:space="preserve"> A</w:t>
      </w:r>
      <w:r w:rsidRPr="001D34F3">
        <w:rPr>
          <w:rStyle w:val="SC465550"/>
          <w:rFonts w:ascii="Arial" w:hAnsi="Arial" w:cs="Arial"/>
          <w:sz w:val="18"/>
          <w:szCs w:val="18"/>
        </w:rPr>
        <w:t xml:space="preserve">n expired account holds expired budget authority. The expired budget authority retains its fiscal year (or multiyear) identity for an additional 5 fiscal years. After the 5-year period has elapsed, all obligated and unobligated balances are canceled, the expired account is closed, and all remaining funds are returned to the </w:t>
      </w:r>
      <w:r w:rsidR="001A5636" w:rsidRPr="001D34F3">
        <w:rPr>
          <w:rStyle w:val="SC465550"/>
          <w:rFonts w:ascii="Arial" w:hAnsi="Arial" w:cs="Arial"/>
          <w:sz w:val="18"/>
          <w:szCs w:val="18"/>
        </w:rPr>
        <w:t>G</w:t>
      </w:r>
      <w:r w:rsidRPr="001D34F3">
        <w:rPr>
          <w:rStyle w:val="SC465550"/>
          <w:rFonts w:ascii="Arial" w:hAnsi="Arial" w:cs="Arial"/>
          <w:sz w:val="18"/>
          <w:szCs w:val="18"/>
        </w:rPr>
        <w:t xml:space="preserve">eneral </w:t>
      </w:r>
      <w:r w:rsidR="001A5636" w:rsidRPr="001D34F3">
        <w:rPr>
          <w:rStyle w:val="SC465550"/>
          <w:rFonts w:ascii="Arial" w:hAnsi="Arial" w:cs="Arial"/>
          <w:sz w:val="18"/>
          <w:szCs w:val="18"/>
        </w:rPr>
        <w:t>F</w:t>
      </w:r>
      <w:r w:rsidRPr="001D34F3">
        <w:rPr>
          <w:rStyle w:val="SC465550"/>
          <w:rFonts w:ascii="Arial" w:hAnsi="Arial" w:cs="Arial"/>
          <w:sz w:val="18"/>
          <w:szCs w:val="18"/>
        </w:rPr>
        <w:t>und and are thereafter no longer available for any purpose.</w:t>
      </w:r>
    </w:p>
  </w:footnote>
  <w:footnote w:id="38">
    <w:p w14:paraId="177B182C" w14:textId="77777777" w:rsidR="00A44ABF" w:rsidRPr="001D34F3" w:rsidRDefault="00A44ABF" w:rsidP="00C51F7A">
      <w:pPr>
        <w:pStyle w:val="FootnoteText"/>
        <w:spacing w:before="0" w:after="120"/>
      </w:pPr>
      <w:r w:rsidRPr="001D34F3">
        <w:rPr>
          <w:rStyle w:val="FootnoteReference"/>
          <w:sz w:val="22"/>
          <w:szCs w:val="22"/>
        </w:rPr>
        <w:footnoteRef/>
      </w:r>
      <w:r w:rsidRPr="001D34F3">
        <w:t xml:space="preserve">A will or clause of a will disposing of property. </w:t>
      </w:r>
    </w:p>
  </w:footnote>
  <w:footnote w:id="39">
    <w:p w14:paraId="685B20FB" w14:textId="77777777" w:rsidR="00A44ABF" w:rsidRPr="001D34F3" w:rsidRDefault="00A44ABF" w:rsidP="00C51F7A">
      <w:pPr>
        <w:pStyle w:val="FootnoteText"/>
        <w:spacing w:before="0" w:after="120"/>
      </w:pPr>
      <w:r w:rsidRPr="001D34F3">
        <w:rPr>
          <w:rStyle w:val="FootnoteReference"/>
          <w:sz w:val="22"/>
          <w:szCs w:val="22"/>
        </w:rPr>
        <w:footnoteRef/>
      </w:r>
      <w:r w:rsidRPr="001D34F3">
        <w:t>The open group measure is the net present value of all expenditures to or on behalf of the open group population (persons who, as of a valuation date, are or will be participants in a social insurance program) and all contributions or other income/revenue from or on behalf of the open group population over a given projection period.</w:t>
      </w:r>
    </w:p>
  </w:footnote>
  <w:footnote w:id="40">
    <w:p w14:paraId="0B0D2497" w14:textId="77777777" w:rsidR="00A44ABF" w:rsidRPr="001D34F3" w:rsidRDefault="00A44ABF" w:rsidP="00C51F7A">
      <w:pPr>
        <w:pStyle w:val="FootnoteText"/>
        <w:spacing w:before="0" w:after="120"/>
      </w:pPr>
      <w:r w:rsidRPr="001D34F3">
        <w:rPr>
          <w:rStyle w:val="FootnoteReference"/>
          <w:sz w:val="22"/>
          <w:szCs w:val="22"/>
        </w:rPr>
        <w:footnoteRef/>
      </w:r>
      <w:r w:rsidRPr="001D34F3">
        <w:t>Collectively, the Statement of Social Insurance, the Statement of Changes in Social Insurance Amounts, and the Statement of Long-Term Fiscal Projections (only applicable at government-wide level) are referred to as sustainability financial statements.</w:t>
      </w:r>
    </w:p>
  </w:footnote>
  <w:footnote w:id="41">
    <w:p w14:paraId="12415B72" w14:textId="77777777" w:rsidR="00A44ABF" w:rsidRPr="001D34F3" w:rsidRDefault="00A44ABF" w:rsidP="00C51F7A">
      <w:pPr>
        <w:pStyle w:val="FootnoteText"/>
        <w:spacing w:before="0" w:after="120"/>
      </w:pPr>
      <w:r w:rsidRPr="001D34F3">
        <w:rPr>
          <w:rStyle w:val="FootnoteReference"/>
          <w:sz w:val="22"/>
          <w:szCs w:val="22"/>
        </w:rPr>
        <w:footnoteRef/>
      </w:r>
      <w:r w:rsidRPr="001D34F3">
        <w:t xml:space="preserve">The </w:t>
      </w:r>
      <w:r w:rsidRPr="001D34F3">
        <w:rPr>
          <w:i/>
        </w:rPr>
        <w:t>closed group</w:t>
      </w:r>
      <w:r w:rsidRPr="001D34F3">
        <w:t xml:space="preserve"> is defined as those persons who, as of a valuation date, are participants in a social insurance program as beneficiaries, covered workers, or payers of earmarked taxes or premiums.</w:t>
      </w:r>
    </w:p>
  </w:footnote>
  <w:footnote w:id="42">
    <w:p w14:paraId="705DECCB" w14:textId="77777777" w:rsidR="00A44ABF" w:rsidRPr="001D34F3" w:rsidRDefault="00A44ABF" w:rsidP="00C51F7A">
      <w:pPr>
        <w:pStyle w:val="FootnoteText"/>
        <w:spacing w:before="0" w:after="120"/>
      </w:pPr>
      <w:r w:rsidRPr="001D34F3">
        <w:rPr>
          <w:rStyle w:val="FootnoteReference"/>
          <w:sz w:val="22"/>
          <w:szCs w:val="22"/>
        </w:rPr>
        <w:footnoteRef/>
      </w:r>
      <w:r w:rsidRPr="001D34F3">
        <w:t>The Medicare Prescription Drug, Improvement, and Modernization Act of 2003, Pub. L. No. 108-173, 117 Stat. 2066 (Dec. 8, 2003), created a new prescription drug benefit under Medicare Part D, which is also covered by SFFAS 17.</w:t>
      </w:r>
    </w:p>
  </w:footnote>
  <w:footnote w:id="43">
    <w:p w14:paraId="5E52136B" w14:textId="4D6C703F" w:rsidR="00A44ABF" w:rsidRPr="001D34F3" w:rsidRDefault="00A44ABF" w:rsidP="00C51F7A">
      <w:pPr>
        <w:pStyle w:val="FootnoteText"/>
        <w:spacing w:before="0" w:after="120"/>
      </w:pPr>
      <w:r w:rsidRPr="001D34F3">
        <w:rPr>
          <w:rStyle w:val="FootnoteReference"/>
          <w:sz w:val="22"/>
          <w:szCs w:val="22"/>
        </w:rPr>
        <w:footnoteRef/>
      </w:r>
      <w:r w:rsidR="001B3EB5" w:rsidRPr="001D34F3">
        <w:t>Users</w:t>
      </w:r>
      <w:r w:rsidRPr="001D34F3">
        <w:t xml:space="preserve"> of SOP 04-1 should consider updates to the relevant accounting and auditing standards, including </w:t>
      </w:r>
      <w:r w:rsidR="001B3EB5" w:rsidRPr="001D34F3">
        <w:t xml:space="preserve">AU-C 540, </w:t>
      </w:r>
      <w:r w:rsidR="001B3EB5" w:rsidRPr="001D34F3">
        <w:rPr>
          <w:i/>
          <w:iCs/>
        </w:rPr>
        <w:t>Auditing Accounting Estimates and Related Disclosures</w:t>
      </w:r>
      <w:r w:rsidR="004C3026" w:rsidRPr="001D34F3">
        <w:t>.</w:t>
      </w:r>
      <w:r w:rsidR="001B3EB5" w:rsidRPr="001D34F3">
        <w:t xml:space="preserve"> </w:t>
      </w:r>
    </w:p>
  </w:footnote>
  <w:footnote w:id="44">
    <w:p w14:paraId="0DBFCA76" w14:textId="77777777" w:rsidR="00A44ABF" w:rsidRPr="001D34F3" w:rsidRDefault="00A44ABF" w:rsidP="00C51F7A">
      <w:pPr>
        <w:pStyle w:val="FootnoteText"/>
        <w:spacing w:before="0" w:after="120"/>
      </w:pPr>
      <w:r w:rsidRPr="001D34F3">
        <w:rPr>
          <w:rStyle w:val="FootnoteReference"/>
          <w:sz w:val="22"/>
          <w:szCs w:val="22"/>
        </w:rPr>
        <w:footnoteRef/>
      </w:r>
      <w:r w:rsidRPr="001D34F3">
        <w:t>The actuary can either be under contract with the independent auditor or employed by the independent audit organization. In either case, the actuary performing services for the auditor would need to meet the independence standards of GAGAS, which are applicable to audits of Statements of Social Insurance and Statements of Changes in Social Insurance Amounts.</w:t>
      </w:r>
    </w:p>
  </w:footnote>
  <w:footnote w:id="45">
    <w:p w14:paraId="11C6DB80" w14:textId="77777777" w:rsidR="00A44ABF" w:rsidRPr="001D34F3" w:rsidRDefault="00A44ABF" w:rsidP="00C51F7A">
      <w:pPr>
        <w:pStyle w:val="FootnoteText"/>
        <w:spacing w:before="0" w:after="120"/>
      </w:pPr>
      <w:r w:rsidRPr="001D34F3">
        <w:rPr>
          <w:rStyle w:val="FootnoteReference"/>
          <w:sz w:val="22"/>
          <w:szCs w:val="22"/>
        </w:rPr>
        <w:footnoteRef/>
      </w:r>
      <w:r w:rsidRPr="001D34F3">
        <w:t xml:space="preserve">American Institute of Certified Public Accountants, </w:t>
      </w:r>
      <w:r w:rsidRPr="001D34F3">
        <w:rPr>
          <w:i/>
        </w:rPr>
        <w:t>Auditing the Statement of Social Insurance</w:t>
      </w:r>
      <w:r w:rsidRPr="001D34F3">
        <w:t xml:space="preserve">, SOP 04-1 (Nov. 22, 2004), para. 10, and AU-C 620, </w:t>
      </w:r>
      <w:r w:rsidRPr="001D34F3">
        <w:rPr>
          <w:i/>
        </w:rPr>
        <w:t>Using the Work of an Auditor’s Specialist (</w:t>
      </w:r>
      <w:r w:rsidRPr="001D34F3">
        <w:t>effective for audits of financial statements for periods ending on or after December 15, 2012).</w:t>
      </w:r>
    </w:p>
  </w:footnote>
  <w:footnote w:id="46">
    <w:p w14:paraId="14DF6DAF" w14:textId="77777777" w:rsidR="00A44ABF" w:rsidRPr="001D34F3" w:rsidRDefault="00A44ABF" w:rsidP="00C51F7A">
      <w:pPr>
        <w:pStyle w:val="FootnoteText"/>
        <w:spacing w:before="0" w:after="120"/>
      </w:pPr>
      <w:r w:rsidRPr="001D34F3">
        <w:rPr>
          <w:rStyle w:val="FootnoteReference"/>
          <w:sz w:val="22"/>
          <w:szCs w:val="22"/>
        </w:rPr>
        <w:footnoteRef/>
      </w:r>
      <w:r w:rsidRPr="001D34F3">
        <w:t xml:space="preserve">FASAB’s Statement of Federal Financial Accounting Concepts (SFFAC) 1, </w:t>
      </w:r>
      <w:r w:rsidRPr="001D34F3">
        <w:rPr>
          <w:i/>
        </w:rPr>
        <w:t>Objectives of Federal Financial Reporting</w:t>
      </w:r>
      <w:r w:rsidRPr="001D34F3">
        <w:t>, provides a slightly different definition of materiality. Since SFFACs are nonauthoritative, and in SFFAC 1, the board recognizes differences from the audit definition, the FAM is based on the definition provided in AU-C 200.07.</w:t>
      </w:r>
    </w:p>
  </w:footnote>
  <w:footnote w:id="47">
    <w:p w14:paraId="5A7F7E2E" w14:textId="541AF315" w:rsidR="00A44ABF" w:rsidRPr="001D34F3" w:rsidRDefault="00A44ABF" w:rsidP="00C51F7A">
      <w:pPr>
        <w:pStyle w:val="FootnoteText"/>
        <w:spacing w:before="0" w:after="120"/>
      </w:pPr>
      <w:r w:rsidRPr="001D34F3">
        <w:rPr>
          <w:rStyle w:val="FootnoteReference"/>
          <w:sz w:val="22"/>
          <w:szCs w:val="22"/>
        </w:rPr>
        <w:footnoteRef/>
      </w:r>
      <w:r w:rsidRPr="001D34F3">
        <w:t>Income/revenue (excluding interest) includes payroll taxes from employers, employees, and self-employed persons; revenue from federal income taxation of scheduled OASDI benefits; and miscellaneous reimbursements from the General Fund.</w:t>
      </w:r>
    </w:p>
  </w:footnote>
  <w:footnote w:id="48">
    <w:p w14:paraId="68189FF9" w14:textId="77777777" w:rsidR="00A44ABF" w:rsidRPr="001D34F3" w:rsidRDefault="00A44ABF" w:rsidP="00C51F7A">
      <w:pPr>
        <w:pStyle w:val="FootnoteText"/>
        <w:spacing w:before="0" w:after="120"/>
      </w:pPr>
      <w:r w:rsidRPr="001D34F3">
        <w:rPr>
          <w:rStyle w:val="FootnoteReference"/>
          <w:sz w:val="22"/>
          <w:szCs w:val="22"/>
        </w:rPr>
        <w:footnoteRef/>
      </w:r>
      <w:r w:rsidRPr="001D34F3">
        <w:t xml:space="preserve">Para. 25 of SFFAS 17, </w:t>
      </w:r>
      <w:r w:rsidRPr="001D34F3">
        <w:rPr>
          <w:i/>
        </w:rPr>
        <w:t>Accounting for Social Insurance</w:t>
      </w:r>
      <w:r w:rsidRPr="001D34F3">
        <w:t>, states, in part, “The projections and estimates used should be based on the entity’s best estimates of demographic and economic assumptions, taking each factor individually and incorporating future changes mandated by current law.” Certain entities prepare social insurance information using assumptions that a board of trustees prepares. Auditors should consider such assumptions to represent “reasonable estimates” if the trustees have characterized them as such and entity management has determined them to be reasonable. With respect to these assumptions, the auditor should perform audit procedures that are consistent with the guidance in paras. 9 through 37 of SOP 04-1.</w:t>
      </w:r>
    </w:p>
  </w:footnote>
  <w:footnote w:id="49">
    <w:p w14:paraId="13BDF790" w14:textId="77777777" w:rsidR="00A44ABF" w:rsidRPr="00AE4116" w:rsidRDefault="00A44ABF" w:rsidP="00C51F7A">
      <w:pPr>
        <w:pStyle w:val="FootnoteText"/>
        <w:spacing w:before="0" w:after="120"/>
      </w:pPr>
      <w:r w:rsidRPr="001D34F3">
        <w:rPr>
          <w:rStyle w:val="FootnoteReference"/>
          <w:sz w:val="22"/>
          <w:szCs w:val="22"/>
        </w:rPr>
        <w:footnoteRef/>
      </w:r>
      <w:r w:rsidRPr="001D34F3">
        <w:t>The sustainability financial statements do not articulate with the consolidated accrual-based financial statements. For that reason, the opinion on the sustainability financial statements ordinarily will not affect the opinion on the consolidated accrual-based financial statements.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11BFA2" w14:textId="1235CECC" w:rsidR="00A44ABF" w:rsidRDefault="00B333A6">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b/>
        <w:bCs/>
      </w:rPr>
    </w:pPr>
    <w:r>
      <w:rPr>
        <w:noProof/>
      </w:rPr>
      <mc:AlternateContent>
        <mc:Choice Requires="wps">
          <w:drawing>
            <wp:anchor distT="0" distB="0" distL="114300" distR="114300" simplePos="0" relativeHeight="251664896" behindDoc="1" locked="1" layoutInCell="1" allowOverlap="1" wp14:anchorId="412EB422" wp14:editId="17C596C5">
              <wp:simplePos x="0" y="0"/>
              <wp:positionH relativeFrom="page">
                <wp:posOffset>1384935</wp:posOffset>
              </wp:positionH>
              <wp:positionV relativeFrom="paragraph">
                <wp:posOffset>-35560</wp:posOffset>
              </wp:positionV>
              <wp:extent cx="5486400" cy="12065"/>
              <wp:effectExtent l="3810" t="2540" r="0" b="4445"/>
              <wp:wrapNone/>
              <wp:docPr id="47"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DE31C6" id="Rectangle 69" o:spid="_x0000_s1026" style="position:absolute;margin-left:109.05pt;margin-top:-2.8pt;width:6in;height:.95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" fillcolor="black" stroked="f" strokeweight="0">
              <w10:wrap anchorx="page"/>
              <w10:anchorlock/>
            </v:rect>
          </w:pict>
        </mc:Fallback>
      </mc:AlternateContent>
    </w:r>
  </w:p>
  <w:p w14:paraId="65F161AC" w14:textId="77777777" w:rsidR="00A44ABF" w:rsidRDefault="00A44ABF">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rFonts w:ascii="Times New Roman" w:hAnsi="Times New Roman"/>
        <w:b/>
        <w:bCs/>
      </w:rPr>
      <w:tab/>
    </w:r>
    <w:r>
      <w:rPr>
        <w:rFonts w:ascii="Times New Roman" w:hAnsi="Times New Roman"/>
        <w:b/>
        <w:bCs/>
      </w:rPr>
      <w:tab/>
    </w:r>
    <w:r>
      <w:rPr>
        <w:b/>
        <w:bCs/>
      </w:rPr>
      <w:t>Reporting</w:t>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p>
  <w:p w14:paraId="783CE9AF" w14:textId="77777777" w:rsidR="00A44ABF" w:rsidRDefault="00A44ABF">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rFonts w:ascii="Times New Roman" w:hAnsi="Times New Roman"/>
        <w:b/>
        <w:bCs/>
      </w:rPr>
    </w:pPr>
    <w:r>
      <w:rPr>
        <w:b/>
        <w:bCs/>
      </w:rPr>
      <w:tab/>
    </w:r>
    <w:r>
      <w:rPr>
        <w:b/>
        <w:bCs/>
      </w:rPr>
      <w:tab/>
      <w:t>1001 – Management Representations</w:t>
    </w:r>
  </w:p>
  <w:p w14:paraId="53DDD57C" w14:textId="63BF4BF9" w:rsidR="00A44ABF" w:rsidRDefault="00B333A6">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rPr>
    </w:pPr>
    <w:r>
      <w:rPr>
        <w:noProof/>
      </w:rPr>
      <mc:AlternateContent>
        <mc:Choice Requires="wps">
          <w:drawing>
            <wp:anchor distT="0" distB="0" distL="114300" distR="114300" simplePos="0" relativeHeight="251665920" behindDoc="1" locked="1" layoutInCell="1" allowOverlap="1" wp14:anchorId="37C161CE" wp14:editId="261737AA">
              <wp:simplePos x="0" y="0"/>
              <wp:positionH relativeFrom="page">
                <wp:posOffset>1384935</wp:posOffset>
              </wp:positionH>
              <wp:positionV relativeFrom="paragraph">
                <wp:posOffset>-23495</wp:posOffset>
              </wp:positionV>
              <wp:extent cx="5486400" cy="12065"/>
              <wp:effectExtent l="3810" t="0" r="0" b="1905"/>
              <wp:wrapNone/>
              <wp:docPr id="46"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10E836" id="Rectangle 70" o:spid="_x0000_s1026" style="position:absolute;margin-left:109.05pt;margin-top:-1.85pt;width:6in;height:.95pt;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" fillcolor="black" stroked="f" strokeweight="0">
              <w10:wrap anchorx="page"/>
              <w10:anchorlock/>
            </v:rect>
          </w:pict>
        </mc:Fallback>
      </mc:AlternateContent>
    </w:r>
  </w:p>
  <w:p w14:paraId="0053DA15" w14:textId="77777777" w:rsidR="00A44ABF" w:rsidRDefault="00A44ABF">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pPr>
  </w:p>
  <w:p w14:paraId="2BE1F78D" w14:textId="77777777" w:rsidR="00A44ABF" w:rsidRDefault="00A44ABF">
    <w:pPr>
      <w:spacing w:line="240" w:lineRule="exact"/>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039CD" w14:textId="77777777" w:rsidR="00A44ABF" w:rsidRPr="008F2559" w:rsidRDefault="00A44ABF" w:rsidP="00756CFD">
    <w:pPr>
      <w:pStyle w:val="Header"/>
      <w:rPr>
        <w:rFonts w:ascii="Arial" w:hAnsi="Arial" w:cs="Arial"/>
        <w:sz w:val="22"/>
        <w:szCs w:val="22"/>
      </w:rPr>
    </w:pPr>
    <w:r w:rsidRPr="008F2559">
      <w:rPr>
        <w:rFonts w:ascii="Arial" w:hAnsi="Arial" w:cs="Arial"/>
        <w:sz w:val="22"/>
        <w:szCs w:val="22"/>
      </w:rPr>
      <w:t>Substantive Testing Implementation Guidance</w:t>
    </w:r>
    <w:r w:rsidRPr="008F2559">
      <w:rPr>
        <w:rFonts w:ascii="Arial" w:hAnsi="Arial" w:cs="Arial"/>
        <w:sz w:val="22"/>
        <w:szCs w:val="22"/>
      </w:rPr>
      <w:br/>
      <w:t>903 – Auditing Cost Information</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882768" w14:textId="004029EC" w:rsidR="00A44ABF" w:rsidRDefault="00B333A6">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b/>
        <w:bCs/>
      </w:rPr>
    </w:pPr>
    <w:r>
      <w:rPr>
        <w:noProof/>
      </w:rPr>
      <mc:AlternateContent>
        <mc:Choice Requires="wps">
          <w:drawing>
            <wp:anchor distT="0" distB="0" distL="114300" distR="114300" simplePos="0" relativeHeight="251648512" behindDoc="1" locked="1" layoutInCell="1" allowOverlap="1" wp14:anchorId="485FB651" wp14:editId="4B511284">
              <wp:simplePos x="0" y="0"/>
              <wp:positionH relativeFrom="page">
                <wp:posOffset>1384935</wp:posOffset>
              </wp:positionH>
              <wp:positionV relativeFrom="paragraph">
                <wp:posOffset>-35560</wp:posOffset>
              </wp:positionV>
              <wp:extent cx="5486400" cy="12065"/>
              <wp:effectExtent l="3810" t="2540" r="0" b="4445"/>
              <wp:wrapNone/>
              <wp:docPr id="20"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001168" id="Rectangle 39" o:spid="_x0000_s1026" style="position:absolute;margin-left:109.05pt;margin-top:-2.8pt;width:6in;height:.95pt;z-index:-2516679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" fillcolor="black" stroked="f" strokeweight="0">
              <w10:wrap anchorx="page"/>
              <w10:anchorlock/>
            </v:rect>
          </w:pict>
        </mc:Fallback>
      </mc:AlternateContent>
    </w:r>
  </w:p>
  <w:p w14:paraId="375C9DD8" w14:textId="77777777" w:rsidR="00A44ABF" w:rsidRDefault="00A44ABF">
    <w:pPr>
      <w:tabs>
        <w:tab w:val="left" w:pos="0"/>
        <w:tab w:val="left" w:pos="145"/>
        <w:tab w:val="left" w:pos="306"/>
        <w:tab w:val="right" w:pos="580"/>
        <w:tab w:val="left" w:pos="1080"/>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b/>
        <w:bCs/>
      </w:rPr>
      <w:tab/>
    </w:r>
    <w:r>
      <w:rPr>
        <w:b/>
        <w:bCs/>
      </w:rPr>
      <w:tab/>
      <w:t>Testing Phase</w:t>
    </w:r>
  </w:p>
  <w:p w14:paraId="772031DF" w14:textId="77777777" w:rsidR="00A44ABF" w:rsidRDefault="00A44ABF">
    <w:pPr>
      <w:tabs>
        <w:tab w:val="left" w:pos="0"/>
        <w:tab w:val="left" w:pos="145"/>
        <w:tab w:val="left" w:pos="306"/>
        <w:tab w:val="right" w:pos="580"/>
        <w:tab w:val="left" w:pos="1080"/>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rFonts w:ascii="NewCenturySchlbk" w:hAnsi="NewCenturySchlbk"/>
        <w:b/>
        <w:bCs/>
      </w:rPr>
    </w:pPr>
    <w:r>
      <w:rPr>
        <w:b/>
        <w:bCs/>
      </w:rPr>
      <w:tab/>
    </w:r>
    <w:r>
      <w:rPr>
        <w:b/>
        <w:bCs/>
      </w:rPr>
      <w:tab/>
      <w:t>470 - Substantive Procedures - Overview</w:t>
    </w:r>
  </w:p>
  <w:p w14:paraId="29262004" w14:textId="7DF0B470" w:rsidR="00A44ABF" w:rsidRDefault="00B333A6">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NewCenturySchlbk" w:hAnsi="NewCenturySchlbk"/>
      </w:rPr>
    </w:pPr>
    <w:r>
      <w:rPr>
        <w:noProof/>
        <w:sz w:val="20"/>
      </w:rPr>
      <mc:AlternateContent>
        <mc:Choice Requires="wps">
          <w:drawing>
            <wp:anchor distT="0" distB="0" distL="114300" distR="114300" simplePos="0" relativeHeight="251649536" behindDoc="1" locked="1" layoutInCell="1" allowOverlap="1" wp14:anchorId="1AE20EE7" wp14:editId="64251703">
              <wp:simplePos x="0" y="0"/>
              <wp:positionH relativeFrom="page">
                <wp:posOffset>1384935</wp:posOffset>
              </wp:positionH>
              <wp:positionV relativeFrom="paragraph">
                <wp:posOffset>-23495</wp:posOffset>
              </wp:positionV>
              <wp:extent cx="5486400" cy="12065"/>
              <wp:effectExtent l="3810" t="0" r="0" b="1905"/>
              <wp:wrapNone/>
              <wp:docPr id="19"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4F73CE" id="Rectangle 40" o:spid="_x0000_s1026" style="position:absolute;margin-left:109.05pt;margin-top:-1.85pt;width:6in;height:.95pt;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" fillcolor="black" stroked="f" strokeweight="0">
              <w10:wrap anchorx="page"/>
              <w10:anchorlock/>
            </v:rect>
          </w:pict>
        </mc:Fallback>
      </mc:AlternateContent>
    </w:r>
  </w:p>
  <w:p w14:paraId="36A6F16D" w14:textId="77777777" w:rsidR="00A44ABF" w:rsidRDefault="00A44ABF">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pPr>
  </w:p>
  <w:p w14:paraId="3D88B060" w14:textId="77777777" w:rsidR="00A44ABF" w:rsidRDefault="00A44ABF">
    <w:pPr>
      <w:pStyle w:val="Header"/>
      <w:spacing w:line="240" w:lineRule="exact"/>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96986B" w14:textId="26890586" w:rsidR="00A44ABF" w:rsidRPr="00522AFA" w:rsidRDefault="00A44ABF">
    <w:pPr>
      <w:pStyle w:val="Header"/>
      <w:rPr>
        <w:rFonts w:ascii="Arial" w:hAnsi="Arial" w:cs="Arial"/>
        <w:sz w:val="22"/>
        <w:szCs w:val="22"/>
      </w:rPr>
    </w:pPr>
    <w:r w:rsidRPr="00522AFA">
      <w:rPr>
        <w:rFonts w:ascii="Arial" w:hAnsi="Arial" w:cs="Arial"/>
        <w:sz w:val="22"/>
        <w:szCs w:val="22"/>
      </w:rPr>
      <w:t>Substantive Testing Implementation Guidance</w:t>
    </w:r>
    <w:r w:rsidRPr="00522AFA">
      <w:rPr>
        <w:rFonts w:ascii="Arial" w:hAnsi="Arial" w:cs="Arial"/>
        <w:sz w:val="22"/>
        <w:szCs w:val="22"/>
      </w:rPr>
      <w:br/>
    </w:r>
    <w:r w:rsidRPr="00522AFA">
      <w:rPr>
        <w:rFonts w:ascii="Arial" w:hAnsi="Arial" w:cs="Arial"/>
        <w:sz w:val="22"/>
        <w:szCs w:val="22"/>
      </w:rPr>
      <w:fldChar w:fldCharType="begin"/>
    </w:r>
    <w:r w:rsidRPr="00522AFA">
      <w:rPr>
        <w:rFonts w:ascii="Arial" w:hAnsi="Arial" w:cs="Arial"/>
        <w:sz w:val="22"/>
        <w:szCs w:val="22"/>
      </w:rPr>
      <w:instrText xml:space="preserve"> STYLEREF  "Heading 2"  \* MERGEFORMAT </w:instrText>
    </w:r>
    <w:r w:rsidRPr="00522AFA">
      <w:rPr>
        <w:rFonts w:ascii="Arial" w:hAnsi="Arial" w:cs="Arial"/>
        <w:sz w:val="22"/>
        <w:szCs w:val="22"/>
      </w:rPr>
      <w:fldChar w:fldCharType="separate"/>
    </w:r>
    <w:r w:rsidR="0033704D">
      <w:rPr>
        <w:rFonts w:ascii="Arial" w:hAnsi="Arial" w:cs="Arial"/>
        <w:noProof/>
        <w:sz w:val="22"/>
        <w:szCs w:val="22"/>
      </w:rPr>
      <w:t>904 – Disclosure Entities, Related Parties, and Public-Private Partnerships</w:t>
    </w:r>
    <w:r w:rsidRPr="00522AFA">
      <w:rPr>
        <w:rFonts w:ascii="Arial" w:hAnsi="Arial" w:cs="Arial"/>
        <w:sz w:val="22"/>
        <w:szCs w:val="22"/>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CC228" w14:textId="53DAF9BA" w:rsidR="00A44ABF" w:rsidRDefault="00B333A6">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NewCenturySchlbk" w:hAnsi="NewCenturySchlbk"/>
        <w:b/>
        <w:bCs/>
        <w:sz w:val="32"/>
        <w:szCs w:val="32"/>
      </w:rPr>
    </w:pPr>
    <w:r>
      <w:rPr>
        <w:noProof/>
        <w:sz w:val="20"/>
      </w:rPr>
      <mc:AlternateContent>
        <mc:Choice Requires="wps">
          <w:drawing>
            <wp:anchor distT="0" distB="0" distL="114300" distR="114300" simplePos="0" relativeHeight="251644416" behindDoc="1" locked="1" layoutInCell="0" allowOverlap="1" wp14:anchorId="77D6E94D" wp14:editId="3A3D11A7">
              <wp:simplePos x="0" y="0"/>
              <wp:positionH relativeFrom="page">
                <wp:posOffset>1600200</wp:posOffset>
              </wp:positionH>
              <wp:positionV relativeFrom="paragraph">
                <wp:posOffset>0</wp:posOffset>
              </wp:positionV>
              <wp:extent cx="5486400" cy="12065"/>
              <wp:effectExtent l="0" t="0" r="0" b="0"/>
              <wp:wrapNone/>
              <wp:docPr id="17"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6213D7" id="Rectangle 35" o:spid="_x0000_s1026" style="position:absolute;margin-left:126pt;margin-top:0;width:6in;height:.95pt;z-index:-251672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" o:allowincell="f" fillcolor="black" stroked="f" strokeweight="0">
              <w10:wrap anchorx="page"/>
              <w10:anchorlock/>
            </v:rect>
          </w:pict>
        </mc:Fallback>
      </mc:AlternateContent>
    </w:r>
  </w:p>
  <w:p w14:paraId="05613E5E" w14:textId="77777777" w:rsidR="00A44ABF" w:rsidRDefault="00A44ABF">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sz w:val="32"/>
        <w:szCs w:val="32"/>
      </w:rPr>
    </w:pPr>
    <w:r>
      <w:rPr>
        <w:b/>
        <w:bCs/>
        <w:sz w:val="32"/>
        <w:szCs w:val="32"/>
      </w:rPr>
      <w:tab/>
    </w:r>
    <w:r>
      <w:rPr>
        <w:b/>
        <w:bCs/>
        <w:sz w:val="32"/>
        <w:szCs w:val="32"/>
      </w:rPr>
      <w:tab/>
      <w:t>Testing Phase</w:t>
    </w:r>
  </w:p>
  <w:p w14:paraId="7EA25AB6" w14:textId="77777777" w:rsidR="00A44ABF" w:rsidRDefault="00A44ABF">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sz w:val="32"/>
        <w:szCs w:val="32"/>
      </w:rPr>
    </w:pPr>
    <w:r>
      <w:rPr>
        <w:b/>
        <w:bCs/>
        <w:sz w:val="32"/>
        <w:szCs w:val="32"/>
      </w:rPr>
      <w:tab/>
    </w:r>
  </w:p>
  <w:p w14:paraId="357EEBA8" w14:textId="5C7081AC" w:rsidR="00A44ABF" w:rsidRDefault="00B333A6">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b/>
        <w:bCs/>
        <w:sz w:val="32"/>
        <w:szCs w:val="32"/>
      </w:rPr>
    </w:pPr>
    <w:r>
      <w:rPr>
        <w:noProof/>
        <w:sz w:val="20"/>
      </w:rPr>
      <mc:AlternateContent>
        <mc:Choice Requires="wps">
          <w:drawing>
            <wp:anchor distT="0" distB="0" distL="114300" distR="114300" simplePos="0" relativeHeight="251645440" behindDoc="1" locked="1" layoutInCell="0" allowOverlap="1" wp14:anchorId="0AC1327A" wp14:editId="78F14EFF">
              <wp:simplePos x="0" y="0"/>
              <wp:positionH relativeFrom="page">
                <wp:posOffset>1600200</wp:posOffset>
              </wp:positionH>
              <wp:positionV relativeFrom="paragraph">
                <wp:posOffset>0</wp:posOffset>
              </wp:positionV>
              <wp:extent cx="5486400" cy="12065"/>
              <wp:effectExtent l="0" t="0" r="0" b="0"/>
              <wp:wrapNone/>
              <wp:docPr id="16"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DBF275" id="Rectangle 36" o:spid="_x0000_s1026" style="position:absolute;margin-left:126pt;margin-top:0;width:6in;height:.95pt;z-index:-251671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" o:allowincell="f" fillcolor="black" stroked="f" strokeweight="0">
              <w10:wrap anchorx="page"/>
              <w10:anchorlock/>
            </v:rect>
          </w:pict>
        </mc:Fallback>
      </mc:AlternateContent>
    </w:r>
  </w:p>
  <w:p w14:paraId="61236977" w14:textId="77777777" w:rsidR="00A44ABF" w:rsidRDefault="00A44ABF">
    <w:pPr>
      <w:tabs>
        <w:tab w:val="left" w:pos="0"/>
        <w:tab w:val="left" w:pos="145"/>
        <w:tab w:val="left" w:pos="306"/>
        <w:tab w:val="right" w:pos="580"/>
        <w:tab w:val="left" w:pos="1122"/>
        <w:tab w:val="left" w:pos="1980"/>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left="1980" w:hanging="1620"/>
      <w:rPr>
        <w:rFonts w:ascii="NewCenturySchlbk" w:hAnsi="NewCenturySchlbk"/>
        <w:sz w:val="32"/>
        <w:szCs w:val="32"/>
      </w:rPr>
    </w:pPr>
    <w:r>
      <w:rPr>
        <w:b/>
        <w:bCs/>
        <w:sz w:val="32"/>
        <w:szCs w:val="32"/>
      </w:rPr>
      <w:tab/>
    </w:r>
    <w:r>
      <w:rPr>
        <w:b/>
        <w:bCs/>
        <w:sz w:val="32"/>
        <w:szCs w:val="32"/>
      </w:rPr>
      <w:tab/>
      <w:t>470 -</w:t>
    </w:r>
    <w:r>
      <w:rPr>
        <w:b/>
        <w:bCs/>
        <w:sz w:val="32"/>
        <w:szCs w:val="32"/>
      </w:rPr>
      <w:tab/>
      <w:t>SUBSTANTIVE PROCEDURES - OVERVIEW</w:t>
    </w:r>
    <w:r>
      <w:rPr>
        <w:rFonts w:ascii="NewCenturySchlbk" w:hAnsi="NewCenturySchlbk"/>
        <w:sz w:val="32"/>
        <w:szCs w:val="32"/>
      </w:rPr>
      <w:t xml:space="preserve"> </w:t>
    </w:r>
  </w:p>
  <w:p w14:paraId="2691E77A" w14:textId="77777777" w:rsidR="00A44ABF" w:rsidRDefault="00A44ABF">
    <w:pPr>
      <w:rPr>
        <w:sz w:val="32"/>
        <w:szCs w:val="32"/>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10FC4" w14:textId="2664A763" w:rsidR="00A44ABF" w:rsidRDefault="00B333A6">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b/>
        <w:bCs/>
      </w:rPr>
    </w:pPr>
    <w:r>
      <w:rPr>
        <w:noProof/>
      </w:rPr>
      <mc:AlternateContent>
        <mc:Choice Requires="wps">
          <w:drawing>
            <wp:anchor distT="0" distB="0" distL="114300" distR="114300" simplePos="0" relativeHeight="251654656" behindDoc="1" locked="1" layoutInCell="1" allowOverlap="1" wp14:anchorId="6F06E343" wp14:editId="460E1C68">
              <wp:simplePos x="0" y="0"/>
              <wp:positionH relativeFrom="page">
                <wp:posOffset>1384935</wp:posOffset>
              </wp:positionH>
              <wp:positionV relativeFrom="paragraph">
                <wp:posOffset>-35560</wp:posOffset>
              </wp:positionV>
              <wp:extent cx="5486400" cy="12065"/>
              <wp:effectExtent l="3810" t="2540" r="0" b="4445"/>
              <wp:wrapNone/>
              <wp:docPr id="14"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7F8EE1" id="Rectangle 45" o:spid="_x0000_s1026" style="position:absolute;margin-left:109.05pt;margin-top:-2.8pt;width:6in;height:.95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" fillcolor="black" stroked="f" strokeweight="0">
              <w10:wrap anchorx="page"/>
              <w10:anchorlock/>
            </v:rect>
          </w:pict>
        </mc:Fallback>
      </mc:AlternateContent>
    </w:r>
  </w:p>
  <w:p w14:paraId="51C6CE0F" w14:textId="77777777" w:rsidR="00A44ABF" w:rsidRDefault="00A44ABF">
    <w:pPr>
      <w:tabs>
        <w:tab w:val="left" w:pos="0"/>
        <w:tab w:val="left" w:pos="145"/>
        <w:tab w:val="left" w:pos="306"/>
        <w:tab w:val="right" w:pos="580"/>
        <w:tab w:val="left" w:pos="1080"/>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b/>
        <w:bCs/>
      </w:rPr>
      <w:tab/>
    </w:r>
    <w:r>
      <w:rPr>
        <w:b/>
        <w:bCs/>
      </w:rPr>
      <w:tab/>
      <w:t>Testing Phase</w:t>
    </w:r>
  </w:p>
  <w:p w14:paraId="52DBF8F4" w14:textId="77777777" w:rsidR="00A44ABF" w:rsidRDefault="00A44ABF">
    <w:pPr>
      <w:tabs>
        <w:tab w:val="left" w:pos="0"/>
        <w:tab w:val="left" w:pos="145"/>
        <w:tab w:val="left" w:pos="306"/>
        <w:tab w:val="right" w:pos="580"/>
        <w:tab w:val="left" w:pos="1080"/>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rFonts w:ascii="NewCenturySchlbk" w:hAnsi="NewCenturySchlbk"/>
        <w:b/>
        <w:bCs/>
      </w:rPr>
    </w:pPr>
    <w:r>
      <w:rPr>
        <w:b/>
        <w:bCs/>
      </w:rPr>
      <w:tab/>
    </w:r>
    <w:r>
      <w:rPr>
        <w:b/>
        <w:bCs/>
      </w:rPr>
      <w:tab/>
      <w:t>470 - Substantive Procedures - Overview</w:t>
    </w:r>
  </w:p>
  <w:p w14:paraId="5BEA8ADF" w14:textId="1472DBE1" w:rsidR="00A44ABF" w:rsidRDefault="00B333A6">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NewCenturySchlbk" w:hAnsi="NewCenturySchlbk"/>
      </w:rPr>
    </w:pPr>
    <w:r>
      <w:rPr>
        <w:noProof/>
        <w:sz w:val="20"/>
      </w:rPr>
      <mc:AlternateContent>
        <mc:Choice Requires="wps">
          <w:drawing>
            <wp:anchor distT="0" distB="0" distL="114300" distR="114300" simplePos="0" relativeHeight="251655680" behindDoc="1" locked="1" layoutInCell="1" allowOverlap="1" wp14:anchorId="7649824A" wp14:editId="5290B4BF">
              <wp:simplePos x="0" y="0"/>
              <wp:positionH relativeFrom="page">
                <wp:posOffset>1384935</wp:posOffset>
              </wp:positionH>
              <wp:positionV relativeFrom="paragraph">
                <wp:posOffset>-23495</wp:posOffset>
              </wp:positionV>
              <wp:extent cx="5486400" cy="12065"/>
              <wp:effectExtent l="3810" t="0" r="0" b="1905"/>
              <wp:wrapNone/>
              <wp:docPr id="13"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58D520" id="Rectangle 46" o:spid="_x0000_s1026" style="position:absolute;margin-left:109.05pt;margin-top:-1.85pt;width:6in;height:.9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" fillcolor="black" stroked="f" strokeweight="0">
              <w10:wrap anchorx="page"/>
              <w10:anchorlock/>
            </v:rect>
          </w:pict>
        </mc:Fallback>
      </mc:AlternateContent>
    </w:r>
  </w:p>
  <w:p w14:paraId="4FDE6BDF" w14:textId="77777777" w:rsidR="00A44ABF" w:rsidRDefault="00A44ABF">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pPr>
  </w:p>
  <w:p w14:paraId="22DD2234" w14:textId="77777777" w:rsidR="00A44ABF" w:rsidRDefault="00A44ABF">
    <w:pPr>
      <w:pStyle w:val="Header"/>
      <w:spacing w:line="240" w:lineRule="exact"/>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868B73" w14:textId="2790B7C5" w:rsidR="00A44ABF" w:rsidRPr="008F2559" w:rsidRDefault="00A44ABF">
    <w:pPr>
      <w:pStyle w:val="Header"/>
      <w:rPr>
        <w:rFonts w:ascii="Arial" w:hAnsi="Arial" w:cs="Arial"/>
        <w:sz w:val="22"/>
        <w:szCs w:val="22"/>
      </w:rPr>
    </w:pPr>
    <w:r w:rsidRPr="008F2559">
      <w:rPr>
        <w:rFonts w:ascii="Arial" w:hAnsi="Arial" w:cs="Arial"/>
        <w:sz w:val="22"/>
        <w:szCs w:val="22"/>
      </w:rPr>
      <w:t>Substantive Testing Implementation Guidance</w:t>
    </w:r>
    <w:r w:rsidRPr="008F2559">
      <w:rPr>
        <w:rFonts w:ascii="Arial" w:hAnsi="Arial" w:cs="Arial"/>
        <w:sz w:val="22"/>
        <w:szCs w:val="22"/>
      </w:rPr>
      <w:br/>
    </w:r>
    <w:r w:rsidRPr="008F2559">
      <w:rPr>
        <w:rFonts w:ascii="Arial" w:hAnsi="Arial" w:cs="Arial"/>
        <w:sz w:val="22"/>
        <w:szCs w:val="22"/>
      </w:rPr>
      <w:fldChar w:fldCharType="begin"/>
    </w:r>
    <w:r w:rsidRPr="008F2559">
      <w:rPr>
        <w:rFonts w:ascii="Arial" w:hAnsi="Arial" w:cs="Arial"/>
        <w:sz w:val="22"/>
        <w:szCs w:val="22"/>
      </w:rPr>
      <w:instrText xml:space="preserve"> STYLEREF  "Heading 2"  \* MERGEFORMAT </w:instrText>
    </w:r>
    <w:r w:rsidRPr="008F2559">
      <w:rPr>
        <w:rFonts w:ascii="Arial" w:hAnsi="Arial" w:cs="Arial"/>
        <w:sz w:val="22"/>
        <w:szCs w:val="22"/>
      </w:rPr>
      <w:fldChar w:fldCharType="separate"/>
    </w:r>
    <w:r w:rsidR="0033704D">
      <w:rPr>
        <w:rFonts w:ascii="Arial" w:hAnsi="Arial" w:cs="Arial"/>
        <w:noProof/>
        <w:sz w:val="22"/>
        <w:szCs w:val="22"/>
      </w:rPr>
      <w:t>905 – Auditing Accounting Estimates</w:t>
    </w:r>
    <w:r w:rsidRPr="008F2559">
      <w:rPr>
        <w:rFonts w:ascii="Arial" w:hAnsi="Arial" w:cs="Arial"/>
        <w:sz w:val="22"/>
        <w:szCs w:val="22"/>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343CE" w14:textId="5E80D0B1" w:rsidR="00A44ABF" w:rsidRDefault="00B333A6">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NewCenturySchlbk" w:hAnsi="NewCenturySchlbk"/>
        <w:b/>
        <w:bCs/>
        <w:sz w:val="32"/>
        <w:szCs w:val="32"/>
      </w:rPr>
    </w:pPr>
    <w:r>
      <w:rPr>
        <w:noProof/>
        <w:sz w:val="20"/>
      </w:rPr>
      <mc:AlternateContent>
        <mc:Choice Requires="wps">
          <w:drawing>
            <wp:anchor distT="0" distB="0" distL="114300" distR="114300" simplePos="0" relativeHeight="251650560" behindDoc="1" locked="1" layoutInCell="0" allowOverlap="1" wp14:anchorId="26A6E4DD" wp14:editId="1AB2F57F">
              <wp:simplePos x="0" y="0"/>
              <wp:positionH relativeFrom="page">
                <wp:posOffset>1600200</wp:posOffset>
              </wp:positionH>
              <wp:positionV relativeFrom="paragraph">
                <wp:posOffset>0</wp:posOffset>
              </wp:positionV>
              <wp:extent cx="5486400" cy="12065"/>
              <wp:effectExtent l="0" t="0" r="0" b="0"/>
              <wp:wrapNone/>
              <wp:docPr id="11"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512721" id="Rectangle 41" o:spid="_x0000_s1026" style="position:absolute;margin-left:126pt;margin-top:0;width:6in;height:.9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" o:allowincell="f" fillcolor="black" stroked="f" strokeweight="0">
              <w10:wrap anchorx="page"/>
              <w10:anchorlock/>
            </v:rect>
          </w:pict>
        </mc:Fallback>
      </mc:AlternateContent>
    </w:r>
  </w:p>
  <w:p w14:paraId="7ECCEA82" w14:textId="77777777" w:rsidR="00A44ABF" w:rsidRDefault="00A44ABF">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sz w:val="32"/>
        <w:szCs w:val="32"/>
      </w:rPr>
    </w:pPr>
    <w:r>
      <w:rPr>
        <w:b/>
        <w:bCs/>
        <w:sz w:val="32"/>
        <w:szCs w:val="32"/>
      </w:rPr>
      <w:tab/>
    </w:r>
    <w:r>
      <w:rPr>
        <w:b/>
        <w:bCs/>
        <w:sz w:val="32"/>
        <w:szCs w:val="32"/>
      </w:rPr>
      <w:tab/>
      <w:t>Testing Phase</w:t>
    </w:r>
  </w:p>
  <w:p w14:paraId="164D71AB" w14:textId="77777777" w:rsidR="00A44ABF" w:rsidRDefault="00A44ABF">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sz w:val="32"/>
        <w:szCs w:val="32"/>
      </w:rPr>
    </w:pPr>
    <w:r>
      <w:rPr>
        <w:b/>
        <w:bCs/>
        <w:sz w:val="32"/>
        <w:szCs w:val="32"/>
      </w:rPr>
      <w:tab/>
    </w:r>
  </w:p>
  <w:p w14:paraId="340E6B16" w14:textId="1DAA9731" w:rsidR="00A44ABF" w:rsidRDefault="00B333A6">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b/>
        <w:bCs/>
        <w:sz w:val="32"/>
        <w:szCs w:val="32"/>
      </w:rPr>
    </w:pPr>
    <w:r>
      <w:rPr>
        <w:noProof/>
        <w:sz w:val="20"/>
      </w:rPr>
      <mc:AlternateContent>
        <mc:Choice Requires="wps">
          <w:drawing>
            <wp:anchor distT="0" distB="0" distL="114300" distR="114300" simplePos="0" relativeHeight="251651584" behindDoc="1" locked="1" layoutInCell="0" allowOverlap="1" wp14:anchorId="6BA6C72D" wp14:editId="7A3D531E">
              <wp:simplePos x="0" y="0"/>
              <wp:positionH relativeFrom="page">
                <wp:posOffset>1600200</wp:posOffset>
              </wp:positionH>
              <wp:positionV relativeFrom="paragraph">
                <wp:posOffset>0</wp:posOffset>
              </wp:positionV>
              <wp:extent cx="5486400" cy="12065"/>
              <wp:effectExtent l="0" t="0" r="0" b="0"/>
              <wp:wrapNone/>
              <wp:docPr id="10"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007EDE" id="Rectangle 42" o:spid="_x0000_s1026" style="position:absolute;margin-left:126pt;margin-top:0;width:6in;height:.95pt;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" o:allowincell="f" fillcolor="black" stroked="f" strokeweight="0">
              <w10:wrap anchorx="page"/>
              <w10:anchorlock/>
            </v:rect>
          </w:pict>
        </mc:Fallback>
      </mc:AlternateContent>
    </w:r>
  </w:p>
  <w:p w14:paraId="282F0D26" w14:textId="77777777" w:rsidR="00A44ABF" w:rsidRDefault="00A44ABF">
    <w:pPr>
      <w:tabs>
        <w:tab w:val="left" w:pos="0"/>
        <w:tab w:val="left" w:pos="145"/>
        <w:tab w:val="left" w:pos="306"/>
        <w:tab w:val="right" w:pos="580"/>
        <w:tab w:val="left" w:pos="1122"/>
        <w:tab w:val="left" w:pos="1980"/>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left="1980" w:hanging="1620"/>
      <w:rPr>
        <w:rFonts w:ascii="NewCenturySchlbk" w:hAnsi="NewCenturySchlbk"/>
        <w:sz w:val="32"/>
        <w:szCs w:val="32"/>
      </w:rPr>
    </w:pPr>
    <w:r>
      <w:rPr>
        <w:b/>
        <w:bCs/>
        <w:sz w:val="32"/>
        <w:szCs w:val="32"/>
      </w:rPr>
      <w:tab/>
    </w:r>
    <w:r>
      <w:rPr>
        <w:b/>
        <w:bCs/>
        <w:sz w:val="32"/>
        <w:szCs w:val="32"/>
      </w:rPr>
      <w:tab/>
      <w:t>470 -</w:t>
    </w:r>
    <w:r>
      <w:rPr>
        <w:b/>
        <w:bCs/>
        <w:sz w:val="32"/>
        <w:szCs w:val="32"/>
      </w:rPr>
      <w:tab/>
      <w:t>SUBSTANTIVE PROCEDURES - OVERVIEW</w:t>
    </w:r>
    <w:r>
      <w:rPr>
        <w:rFonts w:ascii="NewCenturySchlbk" w:hAnsi="NewCenturySchlbk"/>
        <w:sz w:val="32"/>
        <w:szCs w:val="32"/>
      </w:rPr>
      <w:t xml:space="preserve"> </w:t>
    </w:r>
  </w:p>
  <w:p w14:paraId="301842B2" w14:textId="77777777" w:rsidR="00A44ABF" w:rsidRDefault="00A44ABF">
    <w:pPr>
      <w:rPr>
        <w:sz w:val="32"/>
        <w:szCs w:val="3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954858" w14:textId="21278A72" w:rsidR="00D63837" w:rsidRPr="008F2559" w:rsidRDefault="00D63837">
    <w:pPr>
      <w:pStyle w:val="Header"/>
      <w:rPr>
        <w:rFonts w:ascii="Arial" w:hAnsi="Arial" w:cs="Arial"/>
        <w:sz w:val="22"/>
        <w:szCs w:val="22"/>
      </w:rPr>
    </w:pPr>
    <w:r w:rsidRPr="008F2559">
      <w:rPr>
        <w:rFonts w:ascii="Arial" w:hAnsi="Arial" w:cs="Arial"/>
        <w:sz w:val="22"/>
        <w:szCs w:val="22"/>
      </w:rPr>
      <w:t>Substantive Testing Implementation Guidance</w:t>
    </w:r>
    <w:r w:rsidRPr="008F2559">
      <w:rPr>
        <w:rFonts w:ascii="Arial" w:hAnsi="Arial" w:cs="Arial"/>
        <w:sz w:val="22"/>
        <w:szCs w:val="22"/>
      </w:rPr>
      <w:br/>
    </w:r>
    <w:r>
      <w:rPr>
        <w:rFonts w:ascii="Arial" w:hAnsi="Arial" w:cs="Arial"/>
        <w:sz w:val="22"/>
        <w:szCs w:val="22"/>
      </w:rPr>
      <w:t>9</w:t>
    </w:r>
    <w:r w:rsidR="00302142">
      <w:rPr>
        <w:rFonts w:ascii="Arial" w:hAnsi="Arial" w:cs="Arial"/>
        <w:sz w:val="22"/>
        <w:szCs w:val="22"/>
      </w:rPr>
      <w:t>21</w:t>
    </w:r>
    <w:r>
      <w:rPr>
        <w:rFonts w:ascii="Arial" w:hAnsi="Arial" w:cs="Arial"/>
        <w:sz w:val="22"/>
        <w:szCs w:val="22"/>
      </w:rPr>
      <w:t xml:space="preserve"> – </w:t>
    </w:r>
    <w:r w:rsidR="00302142">
      <w:rPr>
        <w:rFonts w:ascii="Arial" w:hAnsi="Arial" w:cs="Arial"/>
        <w:sz w:val="22"/>
        <w:szCs w:val="22"/>
      </w:rPr>
      <w:t xml:space="preserve">Auditing Fund </w:t>
    </w:r>
    <w:r w:rsidR="00C76685">
      <w:rPr>
        <w:rFonts w:ascii="Arial" w:hAnsi="Arial" w:cs="Arial"/>
        <w:sz w:val="22"/>
        <w:szCs w:val="22"/>
      </w:rPr>
      <w:t>B</w:t>
    </w:r>
    <w:r w:rsidR="00302142">
      <w:rPr>
        <w:rFonts w:ascii="Arial" w:hAnsi="Arial" w:cs="Arial"/>
        <w:sz w:val="22"/>
        <w:szCs w:val="22"/>
      </w:rPr>
      <w:t>alance with Treasury</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1075A" w14:textId="7920442F" w:rsidR="00A44ABF" w:rsidRDefault="00B333A6">
    <w:pPr>
      <w:pStyle w:val="Heade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noProof/>
      </w:rPr>
    </w:pPr>
    <w:r>
      <w:rPr>
        <w:noProof/>
      </w:rPr>
      <mc:AlternateContent>
        <mc:Choice Requires="wps">
          <w:drawing>
            <wp:anchor distT="0" distB="0" distL="114300" distR="114300" simplePos="0" relativeHeight="251656704" behindDoc="1" locked="1" layoutInCell="0" allowOverlap="1" wp14:anchorId="7E372536" wp14:editId="0831CA08">
              <wp:simplePos x="0" y="0"/>
              <wp:positionH relativeFrom="page">
                <wp:posOffset>1419225</wp:posOffset>
              </wp:positionH>
              <wp:positionV relativeFrom="paragraph">
                <wp:posOffset>-9525</wp:posOffset>
              </wp:positionV>
              <wp:extent cx="5486400" cy="12065"/>
              <wp:effectExtent l="0" t="0" r="0" b="0"/>
              <wp:wrapNone/>
              <wp:docPr id="8"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4FD4D4" id="Rectangle 57" o:spid="_x0000_s1026" style="position:absolute;margin-left:111.75pt;margin-top:-.75pt;width:6in;height:.9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" o:allowincell="f" fillcolor="black" stroked="f" strokeweight="0">
              <w10:wrap anchorx="page"/>
              <w10:anchorlock/>
            </v:rect>
          </w:pict>
        </mc:Fallback>
      </mc:AlternateContent>
    </w:r>
  </w:p>
  <w:p w14:paraId="4603EBF3" w14:textId="77777777" w:rsidR="00A44ABF" w:rsidRDefault="00A44ABF">
    <w:pPr>
      <w:pStyle w:val="Heading4"/>
    </w:pPr>
    <w:r>
      <w:tab/>
    </w:r>
    <w:r>
      <w:tab/>
      <w:t>Substantive Testing</w:t>
    </w:r>
  </w:p>
  <w:p w14:paraId="1F7FA478" w14:textId="77777777" w:rsidR="00A44ABF" w:rsidRDefault="00A44ABF">
    <w:pPr>
      <w:tabs>
        <w:tab w:val="left" w:pos="0"/>
        <w:tab w:val="left" w:pos="145"/>
        <w:tab w:val="left" w:pos="306"/>
        <w:tab w:val="right" w:pos="580"/>
        <w:tab w:val="left" w:pos="1122"/>
        <w:tab w:val="left" w:pos="1530"/>
        <w:tab w:val="left" w:pos="1800"/>
        <w:tab w:val="left" w:pos="2340"/>
        <w:tab w:val="left" w:pos="2754"/>
        <w:tab w:val="left" w:pos="3150"/>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left="1800" w:hanging="1800"/>
      <w:rPr>
        <w:b/>
      </w:rPr>
    </w:pPr>
    <w:r>
      <w:rPr>
        <w:b/>
      </w:rPr>
      <w:tab/>
    </w:r>
    <w:r>
      <w:rPr>
        <w:b/>
      </w:rPr>
      <w:tab/>
    </w:r>
    <w:r>
      <w:rPr>
        <w:b/>
      </w:rPr>
      <w:tab/>
    </w:r>
    <w:r>
      <w:rPr>
        <w:b/>
      </w:rPr>
      <w:tab/>
      <w:t xml:space="preserve">902 - </w:t>
    </w:r>
    <w:r>
      <w:rPr>
        <w:b/>
      </w:rPr>
      <w:tab/>
      <w:t>Related Parties, Including Intragovernmental Activity and Balances</w:t>
    </w:r>
  </w:p>
  <w:p w14:paraId="7ED5453D" w14:textId="68278508" w:rsidR="00A44ABF" w:rsidRDefault="00B333A6">
    <w:pPr>
      <w:tabs>
        <w:tab w:val="left" w:pos="0"/>
        <w:tab w:val="left" w:pos="7650"/>
      </w:tabs>
    </w:pPr>
    <w:r>
      <w:rPr>
        <w:noProof/>
      </w:rPr>
      <mc:AlternateContent>
        <mc:Choice Requires="wps">
          <w:drawing>
            <wp:anchor distT="0" distB="0" distL="114300" distR="114300" simplePos="0" relativeHeight="251657728" behindDoc="1" locked="1" layoutInCell="0" allowOverlap="1" wp14:anchorId="249B8AEB" wp14:editId="2350A71B">
              <wp:simplePos x="0" y="0"/>
              <wp:positionH relativeFrom="page">
                <wp:posOffset>1381125</wp:posOffset>
              </wp:positionH>
              <wp:positionV relativeFrom="paragraph">
                <wp:posOffset>0</wp:posOffset>
              </wp:positionV>
              <wp:extent cx="5486400" cy="12065"/>
              <wp:effectExtent l="0" t="0" r="0" b="0"/>
              <wp:wrapNone/>
              <wp:docPr id="7"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8FEA5C" id="Rectangle 58" o:spid="_x0000_s1026" style="position:absolute;margin-left:108.75pt;margin-top:0;width:6in;height:.9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" o:allowincell="f" fillcolor="black" stroked="f" strokeweight="0">
              <w10:wrap anchorx="page"/>
              <w10:anchorlock/>
            </v:rect>
          </w:pict>
        </mc:Fallback>
      </mc:AlternateContent>
    </w:r>
    <w:r w:rsidR="00A44ABF">
      <w:tab/>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27EE9" w14:textId="2AFE53E0" w:rsidR="00A44ABF" w:rsidRPr="002E2452" w:rsidRDefault="00A44ABF" w:rsidP="00676950">
    <w:pPr>
      <w:pStyle w:val="Header"/>
      <w:rPr>
        <w:rFonts w:ascii="Arial" w:hAnsi="Arial" w:cs="Arial"/>
        <w:noProof/>
        <w:sz w:val="22"/>
        <w:szCs w:val="22"/>
      </w:rPr>
    </w:pPr>
    <w:r w:rsidRPr="002E2452">
      <w:rPr>
        <w:rFonts w:ascii="Arial" w:hAnsi="Arial" w:cs="Arial"/>
        <w:sz w:val="22"/>
        <w:szCs w:val="22"/>
      </w:rPr>
      <w:t>Substantive Testing Implementation Guidance</w:t>
    </w:r>
    <w:r w:rsidRPr="002E2452">
      <w:rPr>
        <w:rFonts w:ascii="Arial" w:hAnsi="Arial" w:cs="Arial"/>
        <w:sz w:val="22"/>
        <w:szCs w:val="22"/>
      </w:rPr>
      <w:br/>
    </w:r>
    <w:r w:rsidRPr="002E2452">
      <w:rPr>
        <w:rFonts w:ascii="Arial" w:hAnsi="Arial" w:cs="Arial"/>
        <w:sz w:val="22"/>
        <w:szCs w:val="22"/>
      </w:rPr>
      <w:fldChar w:fldCharType="begin"/>
    </w:r>
    <w:r w:rsidRPr="002E2452">
      <w:rPr>
        <w:rFonts w:ascii="Arial" w:hAnsi="Arial" w:cs="Arial"/>
        <w:sz w:val="22"/>
        <w:szCs w:val="22"/>
      </w:rPr>
      <w:instrText xml:space="preserve"> STYLEREF  "Heading 2"  \* MERGEFORMAT </w:instrText>
    </w:r>
    <w:r w:rsidRPr="002E2452">
      <w:rPr>
        <w:rFonts w:ascii="Arial" w:hAnsi="Arial" w:cs="Arial"/>
        <w:sz w:val="22"/>
        <w:szCs w:val="22"/>
      </w:rPr>
      <w:fldChar w:fldCharType="separate"/>
    </w:r>
    <w:r w:rsidR="0033704D">
      <w:rPr>
        <w:rFonts w:ascii="Arial" w:hAnsi="Arial" w:cs="Arial"/>
        <w:noProof/>
        <w:sz w:val="22"/>
        <w:szCs w:val="22"/>
      </w:rPr>
      <w:t>921 B – Example Audit Procedures for Auditing TAS and BETC</w:t>
    </w:r>
    <w:r w:rsidRPr="002E2452">
      <w:rPr>
        <w:rFonts w:ascii="Arial" w:hAnsi="Arial" w:cs="Arial"/>
        <w:sz w:val="22"/>
        <w:szCs w:val="22"/>
      </w:rPr>
      <w:fldChar w:fldCharType="end"/>
    </w:r>
    <w:r>
      <w:rPr>
        <w:rFonts w:ascii="Arial" w:hAnsi="Arial" w:cs="Arial"/>
        <w:sz w:val="22"/>
        <w:szCs w:val="22"/>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DD4D00" w14:textId="0B35B711" w:rsidR="00A44ABF" w:rsidRPr="00567085" w:rsidRDefault="00B333A6" w:rsidP="00E800C2">
    <w:pPr>
      <w:pStyle w:val="Header"/>
      <w:pBdr>
        <w:top w:val="none" w:sz="0" w:space="0" w:color="auto"/>
        <w:bottom w:val="none" w:sz="0" w:space="0" w:color="auto"/>
      </w:pBdr>
      <w:rPr>
        <w:rFonts w:ascii="Arial" w:hAnsi="Arial" w:cs="Arial"/>
        <w:b/>
        <w:color w:val="FF0000"/>
      </w:rPr>
    </w:pPr>
    <w:r>
      <w:rPr>
        <w:noProof/>
      </w:rPr>
      <mc:AlternateContent>
        <mc:Choice Requires="wps">
          <w:drawing>
            <wp:anchor distT="4294967295" distB="4294967295" distL="114300" distR="114300" simplePos="0" relativeHeight="251666944" behindDoc="0" locked="0" layoutInCell="1" allowOverlap="1" wp14:anchorId="10D1F36E" wp14:editId="08003674">
              <wp:simplePos x="0" y="0"/>
              <wp:positionH relativeFrom="column">
                <wp:posOffset>95250</wp:posOffset>
              </wp:positionH>
              <wp:positionV relativeFrom="paragraph">
                <wp:posOffset>143509</wp:posOffset>
              </wp:positionV>
              <wp:extent cx="5833110" cy="0"/>
              <wp:effectExtent l="0" t="0" r="0" b="0"/>
              <wp:wrapNone/>
              <wp:docPr id="45"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31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1D6159" id="Line 15" o:spid="_x0000_s1026" style="position:absolute;z-index:2516669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5pt,11.3pt" to="466.8pt,1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"/>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C8AF1" w14:textId="77777777" w:rsidR="00A44ABF" w:rsidRPr="002E2452" w:rsidRDefault="00A44ABF" w:rsidP="00676950">
    <w:pPr>
      <w:pStyle w:val="Header"/>
      <w:rPr>
        <w:rFonts w:ascii="Arial" w:hAnsi="Arial" w:cs="Arial"/>
        <w:noProof/>
        <w:sz w:val="22"/>
        <w:szCs w:val="22"/>
      </w:rPr>
    </w:pPr>
    <w:r w:rsidRPr="002E2452">
      <w:rPr>
        <w:rFonts w:ascii="Arial" w:hAnsi="Arial" w:cs="Arial"/>
        <w:sz w:val="22"/>
        <w:szCs w:val="22"/>
      </w:rPr>
      <w:t>Substantive Testing Implementation Guidance</w:t>
    </w:r>
    <w:r w:rsidRPr="002E2452">
      <w:rPr>
        <w:rFonts w:ascii="Arial" w:hAnsi="Arial" w:cs="Arial"/>
        <w:sz w:val="22"/>
        <w:szCs w:val="22"/>
      </w:rPr>
      <w:br/>
      <w:t>931 – Auditing Heritage Assets and Stewardship Land</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38950" w14:textId="366F91D9" w:rsidR="00A44ABF" w:rsidRDefault="00B333A6">
    <w:pPr>
      <w:pStyle w:val="Heade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noProof/>
      </w:rPr>
    </w:pPr>
    <w:r>
      <w:rPr>
        <w:noProof/>
      </w:rPr>
      <mc:AlternateContent>
        <mc:Choice Requires="wps">
          <w:drawing>
            <wp:anchor distT="0" distB="0" distL="114300" distR="114300" simplePos="0" relativeHeight="251677184" behindDoc="1" locked="1" layoutInCell="0" allowOverlap="1" wp14:anchorId="77D0276B" wp14:editId="5DB9A804">
              <wp:simplePos x="0" y="0"/>
              <wp:positionH relativeFrom="page">
                <wp:posOffset>1419225</wp:posOffset>
              </wp:positionH>
              <wp:positionV relativeFrom="paragraph">
                <wp:posOffset>-9525</wp:posOffset>
              </wp:positionV>
              <wp:extent cx="5486400" cy="12065"/>
              <wp:effectExtent l="0" t="0" r="0" b="0"/>
              <wp:wrapNone/>
              <wp:docPr id="4"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33D4A0" id="Rectangle 81" o:spid="_x0000_s1026" style="position:absolute;margin-left:111.75pt;margin-top:-.75pt;width:6in;height:.95pt;z-index:-251639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" o:allowincell="f" fillcolor="black" stroked="f" strokeweight="0">
              <w10:wrap anchorx="page"/>
              <w10:anchorlock/>
            </v:rect>
          </w:pict>
        </mc:Fallback>
      </mc:AlternateContent>
    </w:r>
  </w:p>
  <w:p w14:paraId="1167BD79" w14:textId="77777777" w:rsidR="00A44ABF" w:rsidRDefault="00A44ABF">
    <w:pPr>
      <w:pStyle w:val="Heading4"/>
    </w:pPr>
    <w:r>
      <w:tab/>
    </w:r>
    <w:r>
      <w:tab/>
      <w:t>Substantive Testing</w:t>
    </w:r>
  </w:p>
  <w:p w14:paraId="53DC84A7" w14:textId="77777777" w:rsidR="00A44ABF" w:rsidRDefault="00A44ABF">
    <w:pPr>
      <w:tabs>
        <w:tab w:val="left" w:pos="0"/>
        <w:tab w:val="left" w:pos="145"/>
        <w:tab w:val="left" w:pos="306"/>
        <w:tab w:val="right" w:pos="580"/>
        <w:tab w:val="left" w:pos="1122"/>
        <w:tab w:val="left" w:pos="1530"/>
        <w:tab w:val="left" w:pos="1800"/>
        <w:tab w:val="left" w:pos="2340"/>
        <w:tab w:val="left" w:pos="2754"/>
        <w:tab w:val="left" w:pos="3150"/>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left="1800" w:hanging="1800"/>
      <w:rPr>
        <w:b/>
      </w:rPr>
    </w:pPr>
    <w:r>
      <w:rPr>
        <w:b/>
      </w:rPr>
      <w:tab/>
    </w:r>
    <w:r>
      <w:rPr>
        <w:b/>
      </w:rPr>
      <w:tab/>
    </w:r>
    <w:r>
      <w:rPr>
        <w:b/>
      </w:rPr>
      <w:tab/>
    </w:r>
    <w:r>
      <w:rPr>
        <w:b/>
      </w:rPr>
      <w:tab/>
      <w:t xml:space="preserve">902 - </w:t>
    </w:r>
    <w:r>
      <w:rPr>
        <w:b/>
      </w:rPr>
      <w:tab/>
      <w:t>Related Parties, Including Intragovernmental Activity and Balances</w:t>
    </w:r>
  </w:p>
  <w:p w14:paraId="4DD9CF43" w14:textId="00C0A591" w:rsidR="00A44ABF" w:rsidRDefault="00B333A6">
    <w:pPr>
      <w:tabs>
        <w:tab w:val="left" w:pos="0"/>
        <w:tab w:val="left" w:pos="7650"/>
      </w:tabs>
    </w:pPr>
    <w:r>
      <w:rPr>
        <w:noProof/>
      </w:rPr>
      <mc:AlternateContent>
        <mc:Choice Requires="wps">
          <w:drawing>
            <wp:anchor distT="0" distB="0" distL="114300" distR="114300" simplePos="0" relativeHeight="251678208" behindDoc="1" locked="1" layoutInCell="0" allowOverlap="1" wp14:anchorId="07851E6C" wp14:editId="29C835B2">
              <wp:simplePos x="0" y="0"/>
              <wp:positionH relativeFrom="page">
                <wp:posOffset>1381125</wp:posOffset>
              </wp:positionH>
              <wp:positionV relativeFrom="paragraph">
                <wp:posOffset>0</wp:posOffset>
              </wp:positionV>
              <wp:extent cx="5486400" cy="12065"/>
              <wp:effectExtent l="0" t="0" r="0" b="0"/>
              <wp:wrapNone/>
              <wp:docPr id="3"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B99D6C" id="Rectangle 82" o:spid="_x0000_s1026" style="position:absolute;margin-left:108.75pt;margin-top:0;width:6in;height:.95pt;z-index:-251638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" o:allowincell="f" fillcolor="black" stroked="f" strokeweight="0">
              <w10:wrap anchorx="page"/>
              <w10:anchorlock/>
            </v:rect>
          </w:pict>
        </mc:Fallback>
      </mc:AlternateContent>
    </w:r>
    <w:r w:rsidR="00A44ABF">
      <w:tab/>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7D6C99" w14:textId="77777777" w:rsidR="00A44ABF" w:rsidRPr="002E2452" w:rsidRDefault="00A44ABF" w:rsidP="001A684D">
    <w:pPr>
      <w:pStyle w:val="Header"/>
      <w:rPr>
        <w:rFonts w:ascii="Arial" w:hAnsi="Arial" w:cs="Arial"/>
        <w:sz w:val="22"/>
        <w:szCs w:val="22"/>
      </w:rPr>
    </w:pPr>
    <w:r w:rsidRPr="002E2452">
      <w:rPr>
        <w:rFonts w:ascii="Arial" w:hAnsi="Arial" w:cs="Arial"/>
        <w:sz w:val="22"/>
        <w:szCs w:val="22"/>
      </w:rPr>
      <w:t>Substantive Procedures Implementation Guidance</w:t>
    </w:r>
    <w:r w:rsidRPr="002E2452">
      <w:rPr>
        <w:rFonts w:ascii="Arial" w:hAnsi="Arial" w:cs="Arial"/>
        <w:sz w:val="22"/>
        <w:szCs w:val="22"/>
      </w:rPr>
      <w:br/>
      <w:t>941 – Auditing the Statement of Social Insurance and the Statement of Changes in Social Insurance Amounts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F147E" w14:textId="5C5D0C6B" w:rsidR="00A44ABF" w:rsidRDefault="00B333A6">
    <w:pPr>
      <w:pStyle w:val="Heade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noProof/>
        <w:sz w:val="32"/>
        <w:szCs w:val="32"/>
      </w:rPr>
    </w:pPr>
    <w:r>
      <w:rPr>
        <w:noProof/>
      </w:rPr>
      <mc:AlternateContent>
        <mc:Choice Requires="wps">
          <w:drawing>
            <wp:anchor distT="0" distB="0" distL="114300" distR="114300" simplePos="0" relativeHeight="251660800" behindDoc="1" locked="1" layoutInCell="0" allowOverlap="1" wp14:anchorId="2AA25071" wp14:editId="58CA1A3A">
              <wp:simplePos x="0" y="0"/>
              <wp:positionH relativeFrom="page">
                <wp:posOffset>1600200</wp:posOffset>
              </wp:positionH>
              <wp:positionV relativeFrom="paragraph">
                <wp:posOffset>0</wp:posOffset>
              </wp:positionV>
              <wp:extent cx="5486400" cy="12065"/>
              <wp:effectExtent l="0" t="0" r="0" b="0"/>
              <wp:wrapNone/>
              <wp:docPr id="37"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C3F320" id="Rectangle 65" o:spid="_x0000_s1026" style="position:absolute;margin-left:126pt;margin-top:0;width:6in;height:.95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" o:allowincell="f" fillcolor="black" stroked="f" strokeweight="0">
              <w10:wrap anchorx="page"/>
              <w10:anchorlock/>
            </v:rect>
          </w:pict>
        </mc:Fallback>
      </mc:AlternateContent>
    </w:r>
  </w:p>
  <w:p w14:paraId="2F01F2BA" w14:textId="77777777" w:rsidR="00A44ABF" w:rsidRDefault="00A44ABF">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sz w:val="32"/>
        <w:szCs w:val="32"/>
      </w:rPr>
    </w:pPr>
    <w:r>
      <w:rPr>
        <w:rFonts w:ascii="Times New Roman" w:hAnsi="Times New Roman"/>
        <w:b/>
        <w:bCs/>
        <w:sz w:val="32"/>
        <w:szCs w:val="32"/>
      </w:rPr>
      <w:tab/>
    </w:r>
    <w:r>
      <w:rPr>
        <w:rFonts w:ascii="Times New Roman" w:hAnsi="Times New Roman"/>
        <w:b/>
        <w:bCs/>
        <w:sz w:val="32"/>
        <w:szCs w:val="32"/>
      </w:rPr>
      <w:tab/>
    </w:r>
    <w:r>
      <w:rPr>
        <w:b/>
        <w:bCs/>
        <w:sz w:val="32"/>
        <w:szCs w:val="32"/>
      </w:rPr>
      <w:t>Reporting</w:t>
    </w:r>
    <w:r>
      <w:rPr>
        <w:b/>
        <w:bCs/>
        <w:sz w:val="32"/>
        <w:szCs w:val="32"/>
      </w:rPr>
      <w:tab/>
    </w:r>
    <w:r>
      <w:rPr>
        <w:b/>
        <w:bCs/>
        <w:sz w:val="32"/>
        <w:szCs w:val="32"/>
      </w:rPr>
      <w:tab/>
    </w:r>
    <w:r>
      <w:rPr>
        <w:b/>
        <w:bCs/>
        <w:sz w:val="32"/>
        <w:szCs w:val="32"/>
      </w:rPr>
      <w:tab/>
    </w:r>
    <w:r>
      <w:rPr>
        <w:b/>
        <w:bCs/>
        <w:sz w:val="32"/>
        <w:szCs w:val="32"/>
      </w:rPr>
      <w:tab/>
    </w:r>
    <w:r>
      <w:rPr>
        <w:b/>
        <w:bCs/>
        <w:sz w:val="32"/>
        <w:szCs w:val="32"/>
      </w:rPr>
      <w:tab/>
    </w:r>
    <w:r>
      <w:rPr>
        <w:b/>
        <w:bCs/>
        <w:sz w:val="32"/>
        <w:szCs w:val="32"/>
      </w:rPr>
      <w:tab/>
    </w:r>
    <w:r>
      <w:rPr>
        <w:b/>
        <w:bCs/>
        <w:sz w:val="32"/>
        <w:szCs w:val="32"/>
      </w:rPr>
      <w:tab/>
    </w:r>
    <w:r>
      <w:rPr>
        <w:b/>
        <w:bCs/>
        <w:sz w:val="32"/>
        <w:szCs w:val="32"/>
      </w:rPr>
      <w:tab/>
    </w:r>
    <w:r>
      <w:rPr>
        <w:b/>
        <w:bCs/>
        <w:sz w:val="32"/>
        <w:szCs w:val="32"/>
      </w:rPr>
      <w:tab/>
    </w:r>
    <w:r>
      <w:rPr>
        <w:b/>
        <w:bCs/>
        <w:sz w:val="32"/>
        <w:szCs w:val="32"/>
      </w:rPr>
      <w:tab/>
    </w:r>
    <w:r>
      <w:rPr>
        <w:b/>
        <w:bCs/>
        <w:sz w:val="32"/>
        <w:szCs w:val="32"/>
      </w:rPr>
      <w:tab/>
    </w:r>
    <w:r>
      <w:rPr>
        <w:b/>
        <w:bCs/>
        <w:sz w:val="32"/>
        <w:szCs w:val="32"/>
      </w:rPr>
      <w:tab/>
    </w:r>
    <w:r>
      <w:rPr>
        <w:b/>
        <w:bCs/>
        <w:sz w:val="32"/>
        <w:szCs w:val="32"/>
      </w:rPr>
      <w:tab/>
    </w:r>
  </w:p>
  <w:p w14:paraId="78C991F3" w14:textId="224D3601" w:rsidR="00A44ABF" w:rsidRDefault="00B333A6">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b/>
        <w:bCs/>
        <w:sz w:val="32"/>
        <w:szCs w:val="32"/>
      </w:rPr>
    </w:pPr>
    <w:r>
      <w:rPr>
        <w:noProof/>
      </w:rPr>
      <mc:AlternateContent>
        <mc:Choice Requires="wps">
          <w:drawing>
            <wp:anchor distT="0" distB="0" distL="114300" distR="114300" simplePos="0" relativeHeight="251661824" behindDoc="1" locked="1" layoutInCell="0" allowOverlap="1" wp14:anchorId="2FF4CBA1" wp14:editId="0E710EB0">
              <wp:simplePos x="0" y="0"/>
              <wp:positionH relativeFrom="page">
                <wp:posOffset>1600200</wp:posOffset>
              </wp:positionH>
              <wp:positionV relativeFrom="paragraph">
                <wp:posOffset>0</wp:posOffset>
              </wp:positionV>
              <wp:extent cx="5486400" cy="12065"/>
              <wp:effectExtent l="0" t="0" r="0" b="0"/>
              <wp:wrapNone/>
              <wp:docPr id="36"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E2E307" id="Rectangle 66" o:spid="_x0000_s1026" style="position:absolute;margin-left:126pt;margin-top:0;width:6in;height:.9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" o:allowincell="f" fillcolor="black" stroked="f" strokeweight="0">
              <w10:wrap anchorx="page"/>
              <w10:anchorlock/>
            </v:rect>
          </w:pict>
        </mc:Fallback>
      </mc:AlternateContent>
    </w:r>
  </w:p>
  <w:p w14:paraId="67F102F2" w14:textId="77777777" w:rsidR="00A44ABF" w:rsidRDefault="00A44ABF">
    <w:pPr>
      <w:tabs>
        <w:tab w:val="left" w:pos="0"/>
        <w:tab w:val="left" w:pos="145"/>
        <w:tab w:val="left" w:pos="306"/>
        <w:tab w:val="right" w:pos="580"/>
        <w:tab w:val="left" w:pos="1122"/>
        <w:tab w:val="left" w:pos="1980"/>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left="1980" w:hanging="900"/>
      <w:rPr>
        <w:rFonts w:ascii="Times New Roman" w:hAnsi="Times New Roman"/>
        <w:sz w:val="32"/>
        <w:szCs w:val="32"/>
      </w:rPr>
    </w:pPr>
    <w:r>
      <w:rPr>
        <w:b/>
        <w:bCs/>
        <w:sz w:val="32"/>
        <w:szCs w:val="32"/>
      </w:rPr>
      <w:t>1001 – MANAGEMENT REPRESENTATIONS</w:t>
    </w:r>
  </w:p>
  <w:p w14:paraId="240AFEDE" w14:textId="77777777" w:rsidR="00A44ABF" w:rsidRDefault="00A44ABF">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sz w:val="32"/>
        <w:szCs w:val="3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C3BAB8" w14:textId="77777777" w:rsidR="00A44ABF" w:rsidRPr="00BF6FBF" w:rsidRDefault="00A44ABF" w:rsidP="00A5776E">
    <w:pPr>
      <w:pStyle w:val="Header"/>
      <w:rPr>
        <w:rFonts w:ascii="Arial" w:hAnsi="Arial" w:cs="Arial"/>
        <w:sz w:val="22"/>
        <w:szCs w:val="22"/>
      </w:rPr>
    </w:pPr>
    <w:r w:rsidRPr="00BF6FBF">
      <w:rPr>
        <w:rFonts w:ascii="Arial" w:hAnsi="Arial" w:cs="Arial"/>
        <w:sz w:val="22"/>
        <w:szCs w:val="22"/>
      </w:rPr>
      <w:t>Substantive Testing Implementation Guidance</w:t>
    </w:r>
    <w:r w:rsidRPr="00BF6FBF">
      <w:rPr>
        <w:rFonts w:ascii="Arial" w:hAnsi="Arial" w:cs="Arial"/>
        <w:sz w:val="22"/>
        <w:szCs w:val="22"/>
      </w:rPr>
      <w:br/>
      <w:t>900 –</w:t>
    </w:r>
    <w:r>
      <w:rPr>
        <w:rFonts w:ascii="Arial" w:hAnsi="Arial" w:cs="Arial"/>
        <w:sz w:val="22"/>
        <w:szCs w:val="22"/>
      </w:rPr>
      <w:t xml:space="preserve"> Contents of Substantive Testing Implementation Guidance</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7F8925" w14:textId="43CC796C" w:rsidR="00A44ABF" w:rsidRDefault="00B333A6">
    <w:pPr>
      <w:pStyle w:val="Heade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noProof/>
      </w:rPr>
    </w:pPr>
    <w:r>
      <w:rPr>
        <w:noProof/>
      </w:rPr>
      <mc:AlternateContent>
        <mc:Choice Requires="wps">
          <w:drawing>
            <wp:anchor distT="0" distB="0" distL="114300" distR="114300" simplePos="0" relativeHeight="251634176" behindDoc="1" locked="1" layoutInCell="0" allowOverlap="1" wp14:anchorId="10109B2D" wp14:editId="40742C18">
              <wp:simplePos x="0" y="0"/>
              <wp:positionH relativeFrom="page">
                <wp:posOffset>1419225</wp:posOffset>
              </wp:positionH>
              <wp:positionV relativeFrom="paragraph">
                <wp:posOffset>-9525</wp:posOffset>
              </wp:positionV>
              <wp:extent cx="5486400" cy="12065"/>
              <wp:effectExtent l="0" t="0" r="0" b="0"/>
              <wp:wrapNone/>
              <wp:docPr id="30"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539272" id="Rectangle 17" o:spid="_x0000_s1026" style="position:absolute;margin-left:111.75pt;margin-top:-.75pt;width:6in;height:.95pt;z-index:-251682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" o:allowincell="f" fillcolor="black" stroked="f" strokeweight="0">
              <w10:wrap anchorx="page"/>
              <w10:anchorlock/>
            </v:rect>
          </w:pict>
        </mc:Fallback>
      </mc:AlternateContent>
    </w:r>
  </w:p>
  <w:p w14:paraId="7EBD4002" w14:textId="77777777" w:rsidR="00A44ABF" w:rsidRDefault="00A44ABF">
    <w:pPr>
      <w:pStyle w:val="Heading4"/>
    </w:pPr>
    <w:r>
      <w:tab/>
    </w:r>
    <w:r>
      <w:tab/>
      <w:t>Substantive Testing</w:t>
    </w:r>
  </w:p>
  <w:p w14:paraId="3D4D7866" w14:textId="77777777" w:rsidR="00A44ABF" w:rsidRDefault="00A44ABF">
    <w:pPr>
      <w:tabs>
        <w:tab w:val="left" w:pos="0"/>
        <w:tab w:val="left" w:pos="145"/>
        <w:tab w:val="left" w:pos="306"/>
        <w:tab w:val="right" w:pos="580"/>
        <w:tab w:val="left" w:pos="1122"/>
        <w:tab w:val="left" w:pos="1530"/>
        <w:tab w:val="left" w:pos="1800"/>
        <w:tab w:val="left" w:pos="2340"/>
        <w:tab w:val="left" w:pos="2754"/>
        <w:tab w:val="left" w:pos="3150"/>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left="1800" w:hanging="1800"/>
      <w:rPr>
        <w:b/>
      </w:rPr>
    </w:pPr>
    <w:r>
      <w:rPr>
        <w:b/>
      </w:rPr>
      <w:tab/>
    </w:r>
    <w:r>
      <w:rPr>
        <w:b/>
      </w:rPr>
      <w:tab/>
    </w:r>
    <w:r>
      <w:rPr>
        <w:b/>
      </w:rPr>
      <w:tab/>
    </w:r>
    <w:r>
      <w:rPr>
        <w:b/>
      </w:rPr>
      <w:tab/>
      <w:t xml:space="preserve">902 - </w:t>
    </w:r>
    <w:r>
      <w:rPr>
        <w:b/>
      </w:rPr>
      <w:tab/>
      <w:t>Related Parties, Including Intragovernmental Activity and Balances</w:t>
    </w:r>
  </w:p>
  <w:p w14:paraId="6010BBA4" w14:textId="72D287BA" w:rsidR="00A44ABF" w:rsidRDefault="00B333A6">
    <w:pPr>
      <w:tabs>
        <w:tab w:val="left" w:pos="0"/>
        <w:tab w:val="left" w:pos="7650"/>
      </w:tabs>
    </w:pPr>
    <w:r>
      <w:rPr>
        <w:noProof/>
      </w:rPr>
      <mc:AlternateContent>
        <mc:Choice Requires="wps">
          <w:drawing>
            <wp:anchor distT="0" distB="0" distL="114300" distR="114300" simplePos="0" relativeHeight="251635200" behindDoc="1" locked="1" layoutInCell="0" allowOverlap="1" wp14:anchorId="681DC4B8" wp14:editId="066F31B4">
              <wp:simplePos x="0" y="0"/>
              <wp:positionH relativeFrom="page">
                <wp:posOffset>1381125</wp:posOffset>
              </wp:positionH>
              <wp:positionV relativeFrom="paragraph">
                <wp:posOffset>0</wp:posOffset>
              </wp:positionV>
              <wp:extent cx="5486400" cy="12065"/>
              <wp:effectExtent l="0" t="0" r="0" b="0"/>
              <wp:wrapNone/>
              <wp:docPr id="29"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950B08" id="Rectangle 18" o:spid="_x0000_s1026" style="position:absolute;margin-left:108.75pt;margin-top:0;width:6in;height:.95pt;z-index:-251681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" o:allowincell="f" fillcolor="black" stroked="f" strokeweight="0">
              <w10:wrap anchorx="page"/>
              <w10:anchorlock/>
            </v:rect>
          </w:pict>
        </mc:Fallback>
      </mc:AlternateContent>
    </w:r>
    <w:r w:rsidR="00A44ABF">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8D7E95" w14:textId="77777777" w:rsidR="00A44ABF" w:rsidRPr="00BF6FBF" w:rsidRDefault="00A44ABF" w:rsidP="001A684D">
    <w:pPr>
      <w:pStyle w:val="Header"/>
      <w:rPr>
        <w:rFonts w:ascii="Arial" w:hAnsi="Arial" w:cs="Arial"/>
        <w:sz w:val="22"/>
        <w:szCs w:val="22"/>
      </w:rPr>
    </w:pPr>
    <w:r w:rsidRPr="00BF6FBF">
      <w:rPr>
        <w:rFonts w:ascii="Arial" w:hAnsi="Arial" w:cs="Arial"/>
        <w:sz w:val="22"/>
        <w:szCs w:val="22"/>
      </w:rPr>
      <w:t>Substantive Testing Implementation Guidance</w:t>
    </w:r>
    <w:r w:rsidRPr="00BF6FBF">
      <w:rPr>
        <w:rFonts w:ascii="Arial" w:hAnsi="Arial" w:cs="Arial"/>
        <w:sz w:val="22"/>
        <w:szCs w:val="22"/>
      </w:rPr>
      <w:br/>
      <w:t>902 – Intragovernmental Activity and Balances</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8D5A4" w14:textId="4CB3CEBE" w:rsidR="00A44ABF" w:rsidRDefault="00B333A6">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b/>
      </w:rPr>
    </w:pPr>
    <w:r>
      <w:rPr>
        <w:b/>
        <w:noProof/>
      </w:rPr>
      <mc:AlternateContent>
        <mc:Choice Requires="wps">
          <w:drawing>
            <wp:anchor distT="0" distB="0" distL="114300" distR="114300" simplePos="0" relativeHeight="251640320" behindDoc="0" locked="0" layoutInCell="0" allowOverlap="1" wp14:anchorId="1AD02245" wp14:editId="72FF718B">
              <wp:simplePos x="0" y="0"/>
              <wp:positionH relativeFrom="column">
                <wp:posOffset>165735</wp:posOffset>
              </wp:positionH>
              <wp:positionV relativeFrom="paragraph">
                <wp:posOffset>-43180</wp:posOffset>
              </wp:positionV>
              <wp:extent cx="5486400" cy="0"/>
              <wp:effectExtent l="13335" t="13970" r="5715" b="5080"/>
              <wp:wrapNone/>
              <wp:docPr id="26" name="Lin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5DEC25" id="Line 31" o:spid="_x0000_s1026" style="position:absolute;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5pt,-3.4pt" to="445.05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" o:allowincell="f"/>
          </w:pict>
        </mc:Fallback>
      </mc:AlternateContent>
    </w:r>
  </w:p>
  <w:p w14:paraId="5918BEE8" w14:textId="77777777" w:rsidR="00A44ABF" w:rsidRDefault="00A44ABF">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b/>
      </w:rPr>
    </w:pPr>
  </w:p>
  <w:p w14:paraId="2560AB51" w14:textId="77777777" w:rsidR="00A44ABF" w:rsidRDefault="00A44ABF">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b/>
      </w:rPr>
    </w:pPr>
  </w:p>
  <w:p w14:paraId="0898FE86" w14:textId="77777777" w:rsidR="00A44ABF" w:rsidRDefault="00A44ABF">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rPr>
    </w:pPr>
    <w:r>
      <w:rPr>
        <w:b/>
      </w:rPr>
      <w:tab/>
      <w:t>Substantive Testing</w:t>
    </w:r>
  </w:p>
  <w:p w14:paraId="706901B7" w14:textId="77777777" w:rsidR="00A44ABF" w:rsidRDefault="00A44ABF">
    <w:pPr>
      <w:tabs>
        <w:tab w:val="left" w:pos="145"/>
        <w:tab w:val="left" w:pos="306"/>
        <w:tab w:val="right" w:pos="580"/>
        <w:tab w:val="left" w:pos="1170"/>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000"/>
        <w:tab w:val="left" w:pos="9180"/>
        <w:tab w:val="left" w:pos="9360"/>
      </w:tabs>
      <w:ind w:left="1170" w:right="450" w:hanging="900"/>
      <w:rPr>
        <w:b/>
      </w:rPr>
    </w:pPr>
    <w:r>
      <w:rPr>
        <w:b/>
      </w:rPr>
      <w:tab/>
      <w:t>902 C –</w:t>
    </w:r>
    <w:r>
      <w:rPr>
        <w:b/>
      </w:rPr>
      <w:tab/>
      <w:t>Example Audit Procedures for Intragovernmental and Other Related Parties’ Activity and Balances</w:t>
    </w:r>
  </w:p>
  <w:p w14:paraId="0773BBAD" w14:textId="77777777" w:rsidR="00A44ABF" w:rsidRDefault="00A44ABF">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pPr>
  </w:p>
  <w:p w14:paraId="7DF3886D" w14:textId="6830E3C0" w:rsidR="00A44ABF" w:rsidRDefault="00B333A6">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pPr>
    <w:r>
      <w:rPr>
        <w:b/>
        <w:noProof/>
      </w:rPr>
      <mc:AlternateContent>
        <mc:Choice Requires="wps">
          <w:drawing>
            <wp:anchor distT="0" distB="0" distL="114300" distR="114300" simplePos="0" relativeHeight="251641344" behindDoc="0" locked="0" layoutInCell="0" allowOverlap="1" wp14:anchorId="3DBF5F26" wp14:editId="4E1DCC3B">
              <wp:simplePos x="0" y="0"/>
              <wp:positionH relativeFrom="column">
                <wp:posOffset>165735</wp:posOffset>
              </wp:positionH>
              <wp:positionV relativeFrom="paragraph">
                <wp:posOffset>15240</wp:posOffset>
              </wp:positionV>
              <wp:extent cx="5486400" cy="0"/>
              <wp:effectExtent l="13335" t="5715" r="5715" b="13335"/>
              <wp:wrapNone/>
              <wp:docPr id="25" name="Lin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D6E492" id="Line 32" o:spid="_x0000_s1026" style="position:absolute;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5pt,1.2pt" to="445.0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" o:allowincell="f"/>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7F4E3F" w14:textId="6694ECF0" w:rsidR="00A44ABF" w:rsidRPr="00471970" w:rsidRDefault="00A44ABF" w:rsidP="00756CFD">
    <w:pPr>
      <w:pStyle w:val="Header"/>
      <w:rPr>
        <w:rFonts w:ascii="Arial" w:hAnsi="Arial" w:cs="Arial"/>
        <w:sz w:val="22"/>
        <w:szCs w:val="22"/>
      </w:rPr>
    </w:pPr>
    <w:r w:rsidRPr="00471970">
      <w:rPr>
        <w:rFonts w:ascii="Arial" w:hAnsi="Arial" w:cs="Arial"/>
        <w:sz w:val="22"/>
        <w:szCs w:val="22"/>
      </w:rPr>
      <w:t>Substantive Testing Implementation Guidance</w:t>
    </w:r>
    <w:r w:rsidRPr="00471970">
      <w:rPr>
        <w:rFonts w:ascii="Arial" w:hAnsi="Arial" w:cs="Arial"/>
        <w:sz w:val="22"/>
        <w:szCs w:val="22"/>
      </w:rPr>
      <w:br/>
    </w:r>
    <w:r w:rsidRPr="00471970">
      <w:rPr>
        <w:rFonts w:ascii="Arial" w:hAnsi="Arial" w:cs="Arial"/>
        <w:sz w:val="22"/>
        <w:szCs w:val="22"/>
      </w:rPr>
      <w:fldChar w:fldCharType="begin"/>
    </w:r>
    <w:r w:rsidRPr="00471970">
      <w:rPr>
        <w:rFonts w:ascii="Arial" w:hAnsi="Arial" w:cs="Arial"/>
        <w:sz w:val="22"/>
        <w:szCs w:val="22"/>
      </w:rPr>
      <w:instrText xml:space="preserve"> STYLEREF  "Heading 2"  \* MERGEFORMAT </w:instrText>
    </w:r>
    <w:r w:rsidRPr="00471970">
      <w:rPr>
        <w:rFonts w:ascii="Arial" w:hAnsi="Arial" w:cs="Arial"/>
        <w:sz w:val="22"/>
        <w:szCs w:val="22"/>
      </w:rPr>
      <w:fldChar w:fldCharType="separate"/>
    </w:r>
    <w:r w:rsidR="0033704D">
      <w:rPr>
        <w:rFonts w:ascii="Arial" w:hAnsi="Arial" w:cs="Arial"/>
        <w:noProof/>
        <w:sz w:val="22"/>
        <w:szCs w:val="22"/>
      </w:rPr>
      <w:t>902 A – Example Audit Procedures for Intragovernmental Activity and Balances</w:t>
    </w:r>
    <w:r w:rsidRPr="00471970">
      <w:rPr>
        <w:rFonts w:ascii="Arial" w:hAnsi="Arial" w:cs="Arial"/>
        <w:sz w:val="22"/>
        <w:szCs w:val="22"/>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6AF44" w14:textId="3876210C" w:rsidR="00A44ABF" w:rsidRDefault="00B333A6">
    <w:pPr>
      <w:pStyle w:val="Foote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noProof/>
        <w:sz w:val="32"/>
      </w:rPr>
    </w:pPr>
    <w:r>
      <w:rPr>
        <w:noProof/>
      </w:rPr>
      <mc:AlternateContent>
        <mc:Choice Requires="wps">
          <w:drawing>
            <wp:anchor distT="0" distB="0" distL="114300" distR="114300" simplePos="0" relativeHeight="251638272" behindDoc="1" locked="1" layoutInCell="0" allowOverlap="1" wp14:anchorId="553C54E2" wp14:editId="4E589C6F">
              <wp:simplePos x="0" y="0"/>
              <wp:positionH relativeFrom="page">
                <wp:posOffset>1371600</wp:posOffset>
              </wp:positionH>
              <wp:positionV relativeFrom="paragraph">
                <wp:posOffset>0</wp:posOffset>
              </wp:positionV>
              <wp:extent cx="5486400" cy="12065"/>
              <wp:effectExtent l="0" t="0" r="0" b="0"/>
              <wp:wrapNone/>
              <wp:docPr id="23"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B2A4E8" id="Rectangle 29" o:spid="_x0000_s1026" style="position:absolute;margin-left:108pt;margin-top:0;width:6in;height:.95pt;z-index:-251678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" o:allowincell="f" fillcolor="black" stroked="f" strokeweight="0">
              <w10:wrap anchorx="page"/>
              <w10:anchorlock/>
            </v:rect>
          </w:pict>
        </mc:Fallback>
      </mc:AlternateContent>
    </w:r>
  </w:p>
  <w:p w14:paraId="059E8FD6" w14:textId="77777777" w:rsidR="00A44ABF" w:rsidRDefault="00A44ABF">
    <w:pPr>
      <w:pStyle w:val="Heading3"/>
      <w:tabs>
        <w:tab w:val="left" w:pos="360"/>
      </w:tabs>
      <w:rPr>
        <w:b w:val="0"/>
        <w:sz w:val="32"/>
      </w:rPr>
    </w:pPr>
    <w:r>
      <w:rPr>
        <w:b w:val="0"/>
        <w:sz w:val="32"/>
      </w:rPr>
      <w:tab/>
      <w:t>Substantive Testing</w:t>
    </w:r>
  </w:p>
  <w:p w14:paraId="2F00A6D6" w14:textId="77777777" w:rsidR="00A44ABF" w:rsidRDefault="00A44ABF">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sz w:val="32"/>
      </w:rPr>
    </w:pPr>
    <w:r>
      <w:rPr>
        <w:b/>
        <w:sz w:val="32"/>
      </w:rPr>
      <w:tab/>
    </w:r>
  </w:p>
  <w:p w14:paraId="470D2C05" w14:textId="75CCF241" w:rsidR="00A44ABF" w:rsidRDefault="00B333A6">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b/>
        <w:sz w:val="32"/>
      </w:rPr>
    </w:pPr>
    <w:r>
      <w:rPr>
        <w:noProof/>
      </w:rPr>
      <mc:AlternateContent>
        <mc:Choice Requires="wps">
          <w:drawing>
            <wp:anchor distT="0" distB="0" distL="114300" distR="114300" simplePos="0" relativeHeight="251639296" behindDoc="1" locked="1" layoutInCell="0" allowOverlap="1" wp14:anchorId="06913BCB" wp14:editId="23866492">
              <wp:simplePos x="0" y="0"/>
              <wp:positionH relativeFrom="page">
                <wp:posOffset>1371600</wp:posOffset>
              </wp:positionH>
              <wp:positionV relativeFrom="paragraph">
                <wp:posOffset>-24765</wp:posOffset>
              </wp:positionV>
              <wp:extent cx="5486400" cy="12065"/>
              <wp:effectExtent l="0" t="3810" r="0" b="3175"/>
              <wp:wrapNone/>
              <wp:docPr id="22"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80DF23" id="Rectangle 30" o:spid="_x0000_s1026" style="position:absolute;margin-left:108pt;margin-top:-1.95pt;width:6in;height:.95pt;z-index:-251677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" o:allowincell="f" fillcolor="black" stroked="f" strokeweight="0">
              <w10:wrap anchorx="page"/>
              <w10:anchorlock/>
            </v:rect>
          </w:pict>
        </mc:Fallback>
      </mc:AlternateContent>
    </w:r>
  </w:p>
  <w:p w14:paraId="5F5E9235" w14:textId="77777777" w:rsidR="00A44ABF" w:rsidRDefault="00A44ABF">
    <w:pPr>
      <w:tabs>
        <w:tab w:val="left" w:pos="0"/>
        <w:tab w:val="left" w:pos="145"/>
        <w:tab w:val="left" w:pos="360"/>
        <w:tab w:val="right" w:pos="580"/>
        <w:tab w:val="left" w:pos="720"/>
        <w:tab w:val="left" w:pos="1122"/>
        <w:tab w:val="left" w:pos="1440"/>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left="1440" w:hanging="1440"/>
      <w:rPr>
        <w:sz w:val="32"/>
      </w:rPr>
    </w:pPr>
    <w:r>
      <w:rPr>
        <w:b/>
        <w:sz w:val="32"/>
      </w:rPr>
      <w:tab/>
    </w:r>
    <w:r>
      <w:rPr>
        <w:b/>
        <w:sz w:val="32"/>
      </w:rPr>
      <w:tab/>
    </w:r>
    <w:r>
      <w:rPr>
        <w:b/>
        <w:sz w:val="32"/>
      </w:rPr>
      <w:tab/>
      <w:t>902 C -</w:t>
    </w:r>
    <w:r>
      <w:rPr>
        <w:b/>
        <w:sz w:val="32"/>
      </w:rPr>
      <w:tab/>
    </w:r>
    <w:r>
      <w:rPr>
        <w:b/>
        <w:caps/>
        <w:sz w:val="32"/>
      </w:rPr>
      <w:t>example audit procedures for intra</w:t>
    </w:r>
    <w:r>
      <w:rPr>
        <w:b/>
        <w:caps/>
        <w:sz w:val="32"/>
      </w:rPr>
      <w:softHyphen/>
      <w:t>governmental and other related parties’ activity and balances</w:t>
    </w:r>
  </w:p>
  <w:p w14:paraId="4A1BE5A7" w14:textId="77777777" w:rsidR="00A44ABF" w:rsidRDefault="00A44ABF">
    <w:pPr>
      <w:rPr>
        <w:sz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FDE0BB6"/>
    <w:lvl w:ilvl="0">
      <w:start w:val="1"/>
      <w:numFmt w:val="lowerLetter"/>
      <w:pStyle w:val="FAM-alpha-1"/>
      <w:lvlText w:val="%1."/>
      <w:lvlJc w:val="left"/>
      <w:pPr>
        <w:tabs>
          <w:tab w:val="num" w:pos="1800"/>
        </w:tabs>
        <w:ind w:left="1800" w:hanging="360"/>
      </w:pPr>
      <w:rPr>
        <w:rFonts w:hint="default"/>
      </w:rPr>
    </w:lvl>
  </w:abstractNum>
  <w:abstractNum w:abstractNumId="1" w15:restartNumberingAfterBreak="0">
    <w:nsid w:val="FFFFFF7D"/>
    <w:multiLevelType w:val="singleLevel"/>
    <w:tmpl w:val="50CE78C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0AE2856"/>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01EE658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E29E822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856F70E"/>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BD0631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506D8B6"/>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3008107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E50100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5315F7"/>
    <w:multiLevelType w:val="hybridMultilevel"/>
    <w:tmpl w:val="52782F62"/>
    <w:lvl w:ilvl="0" w:tplc="04090019">
      <w:start w:val="1"/>
      <w:numFmt w:val="lowerLetter"/>
      <w:lvlText w:val="%1."/>
      <w:lvlJc w:val="left"/>
      <w:pPr>
        <w:ind w:left="1080" w:hanging="360"/>
      </w:pPr>
      <w:rPr>
        <w:rFonts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1" w15:restartNumberingAfterBreak="0">
    <w:nsid w:val="00EE49A1"/>
    <w:multiLevelType w:val="hybridMultilevel"/>
    <w:tmpl w:val="6D1A1CE8"/>
    <w:lvl w:ilvl="0" w:tplc="37B21C5A">
      <w:start w:val="1"/>
      <w:numFmt w:val="decimalZero"/>
      <w:lvlText w:val=".%1"/>
      <w:lvlJc w:val="left"/>
      <w:pPr>
        <w:tabs>
          <w:tab w:val="num" w:pos="1440"/>
        </w:tabs>
        <w:ind w:left="1440" w:hanging="720"/>
      </w:pPr>
      <w:rPr>
        <w:rFonts w:hint="default"/>
        <w:sz w:val="22"/>
        <w:szCs w:val="22"/>
      </w:rPr>
    </w:lvl>
    <w:lvl w:ilvl="1" w:tplc="04090019">
      <w:start w:val="1"/>
      <w:numFmt w:val="lowerLetter"/>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1B">
      <w:start w:val="1"/>
      <w:numFmt w:val="lowerRoman"/>
      <w:lvlText w:val="%4."/>
      <w:lvlJc w:val="righ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015D7A62"/>
    <w:multiLevelType w:val="hybridMultilevel"/>
    <w:tmpl w:val="8FCE5F7C"/>
    <w:lvl w:ilvl="0" w:tplc="04090001">
      <w:start w:val="1"/>
      <w:numFmt w:val="bullet"/>
      <w:lvlText w:val=""/>
      <w:lvlJc w:val="left"/>
      <w:pPr>
        <w:tabs>
          <w:tab w:val="num" w:pos="2220"/>
        </w:tabs>
        <w:ind w:left="2220" w:hanging="360"/>
      </w:pPr>
      <w:rPr>
        <w:rFonts w:ascii="Symbol" w:hAnsi="Symbol" w:hint="default"/>
      </w:rPr>
    </w:lvl>
    <w:lvl w:ilvl="1" w:tplc="04090003" w:tentative="1">
      <w:start w:val="1"/>
      <w:numFmt w:val="bullet"/>
      <w:lvlText w:val="o"/>
      <w:lvlJc w:val="left"/>
      <w:pPr>
        <w:tabs>
          <w:tab w:val="num" w:pos="2940"/>
        </w:tabs>
        <w:ind w:left="2940" w:hanging="360"/>
      </w:pPr>
      <w:rPr>
        <w:rFonts w:ascii="Courier New" w:hAnsi="Courier New" w:cs="Courier New" w:hint="default"/>
      </w:rPr>
    </w:lvl>
    <w:lvl w:ilvl="2" w:tplc="04090005" w:tentative="1">
      <w:start w:val="1"/>
      <w:numFmt w:val="bullet"/>
      <w:lvlText w:val=""/>
      <w:lvlJc w:val="left"/>
      <w:pPr>
        <w:tabs>
          <w:tab w:val="num" w:pos="3660"/>
        </w:tabs>
        <w:ind w:left="3660" w:hanging="360"/>
      </w:pPr>
      <w:rPr>
        <w:rFonts w:ascii="Wingdings" w:hAnsi="Wingdings" w:hint="default"/>
      </w:rPr>
    </w:lvl>
    <w:lvl w:ilvl="3" w:tplc="04090001" w:tentative="1">
      <w:start w:val="1"/>
      <w:numFmt w:val="bullet"/>
      <w:lvlText w:val=""/>
      <w:lvlJc w:val="left"/>
      <w:pPr>
        <w:tabs>
          <w:tab w:val="num" w:pos="4380"/>
        </w:tabs>
        <w:ind w:left="4380" w:hanging="360"/>
      </w:pPr>
      <w:rPr>
        <w:rFonts w:ascii="Symbol" w:hAnsi="Symbol" w:hint="default"/>
      </w:rPr>
    </w:lvl>
    <w:lvl w:ilvl="4" w:tplc="04090003" w:tentative="1">
      <w:start w:val="1"/>
      <w:numFmt w:val="bullet"/>
      <w:lvlText w:val="o"/>
      <w:lvlJc w:val="left"/>
      <w:pPr>
        <w:tabs>
          <w:tab w:val="num" w:pos="5100"/>
        </w:tabs>
        <w:ind w:left="5100" w:hanging="360"/>
      </w:pPr>
      <w:rPr>
        <w:rFonts w:ascii="Courier New" w:hAnsi="Courier New" w:cs="Courier New" w:hint="default"/>
      </w:rPr>
    </w:lvl>
    <w:lvl w:ilvl="5" w:tplc="04090005" w:tentative="1">
      <w:start w:val="1"/>
      <w:numFmt w:val="bullet"/>
      <w:lvlText w:val=""/>
      <w:lvlJc w:val="left"/>
      <w:pPr>
        <w:tabs>
          <w:tab w:val="num" w:pos="5820"/>
        </w:tabs>
        <w:ind w:left="5820" w:hanging="360"/>
      </w:pPr>
      <w:rPr>
        <w:rFonts w:ascii="Wingdings" w:hAnsi="Wingdings" w:hint="default"/>
      </w:rPr>
    </w:lvl>
    <w:lvl w:ilvl="6" w:tplc="04090001" w:tentative="1">
      <w:start w:val="1"/>
      <w:numFmt w:val="bullet"/>
      <w:lvlText w:val=""/>
      <w:lvlJc w:val="left"/>
      <w:pPr>
        <w:tabs>
          <w:tab w:val="num" w:pos="6540"/>
        </w:tabs>
        <w:ind w:left="6540" w:hanging="360"/>
      </w:pPr>
      <w:rPr>
        <w:rFonts w:ascii="Symbol" w:hAnsi="Symbol" w:hint="default"/>
      </w:rPr>
    </w:lvl>
    <w:lvl w:ilvl="7" w:tplc="04090003" w:tentative="1">
      <w:start w:val="1"/>
      <w:numFmt w:val="bullet"/>
      <w:lvlText w:val="o"/>
      <w:lvlJc w:val="left"/>
      <w:pPr>
        <w:tabs>
          <w:tab w:val="num" w:pos="7260"/>
        </w:tabs>
        <w:ind w:left="7260" w:hanging="360"/>
      </w:pPr>
      <w:rPr>
        <w:rFonts w:ascii="Courier New" w:hAnsi="Courier New" w:cs="Courier New" w:hint="default"/>
      </w:rPr>
    </w:lvl>
    <w:lvl w:ilvl="8" w:tplc="04090005" w:tentative="1">
      <w:start w:val="1"/>
      <w:numFmt w:val="bullet"/>
      <w:lvlText w:val=""/>
      <w:lvlJc w:val="left"/>
      <w:pPr>
        <w:tabs>
          <w:tab w:val="num" w:pos="7980"/>
        </w:tabs>
        <w:ind w:left="7980" w:hanging="360"/>
      </w:pPr>
      <w:rPr>
        <w:rFonts w:ascii="Wingdings" w:hAnsi="Wingdings" w:hint="default"/>
      </w:rPr>
    </w:lvl>
  </w:abstractNum>
  <w:abstractNum w:abstractNumId="13" w15:restartNumberingAfterBreak="0">
    <w:nsid w:val="034C2AF4"/>
    <w:multiLevelType w:val="hybridMultilevel"/>
    <w:tmpl w:val="FCB65638"/>
    <w:lvl w:ilvl="0" w:tplc="BF861468">
      <w:start w:val="1"/>
      <w:numFmt w:val="decimalZero"/>
      <w:pStyle w:val="FAM-Subsection"/>
      <w:lvlText w:val=".%1"/>
      <w:lvlJc w:val="left"/>
      <w:pPr>
        <w:tabs>
          <w:tab w:val="num" w:pos="1440"/>
        </w:tabs>
        <w:ind w:left="1440" w:hanging="720"/>
      </w:pPr>
      <w:rPr>
        <w:rFonts w:hint="default"/>
        <w:sz w:val="22"/>
        <w:szCs w:val="22"/>
      </w:rPr>
    </w:lvl>
    <w:lvl w:ilvl="1" w:tplc="54940AB4">
      <w:start w:val="1"/>
      <w:numFmt w:val="lowerLetter"/>
      <w:lvlText w:val="%2."/>
      <w:lvlJc w:val="left"/>
      <w:pPr>
        <w:tabs>
          <w:tab w:val="num" w:pos="1440"/>
        </w:tabs>
        <w:ind w:left="1440" w:hanging="360"/>
      </w:pPr>
      <w:rPr>
        <w:rFonts w:hint="default"/>
        <w:b w:val="0"/>
      </w:rPr>
    </w:lvl>
    <w:lvl w:ilvl="2" w:tplc="04090019">
      <w:start w:val="1"/>
      <w:numFmt w:val="lowerLetter"/>
      <w:lvlText w:val="%3."/>
      <w:lvlJc w:val="left"/>
      <w:pPr>
        <w:tabs>
          <w:tab w:val="num" w:pos="2160"/>
        </w:tabs>
        <w:ind w:left="2160" w:hanging="180"/>
      </w:pPr>
    </w:lvl>
    <w:lvl w:ilvl="3" w:tplc="0409001B">
      <w:start w:val="1"/>
      <w:numFmt w:val="lowerRoman"/>
      <w:lvlText w:val="%4."/>
      <w:lvlJc w:val="righ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3AB59E1"/>
    <w:multiLevelType w:val="hybridMultilevel"/>
    <w:tmpl w:val="A5C4C28A"/>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rPr>
        <w:rFonts w:hint="default"/>
      </w:rPr>
    </w:lvl>
    <w:lvl w:ilvl="2" w:tplc="04090001">
      <w:start w:val="1"/>
      <w:numFmt w:val="bullet"/>
      <w:lvlText w:val=""/>
      <w:lvlJc w:val="left"/>
      <w:pPr>
        <w:ind w:left="2520" w:hanging="360"/>
      </w:pPr>
      <w:rPr>
        <w:rFonts w:ascii="Symbol" w:hAnsi="Symbol"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0582726D"/>
    <w:multiLevelType w:val="hybridMultilevel"/>
    <w:tmpl w:val="2F2881B2"/>
    <w:lvl w:ilvl="0" w:tplc="04090019">
      <w:start w:val="1"/>
      <w:numFmt w:val="lowerLetter"/>
      <w:lvlText w:val="%1."/>
      <w:lvlJc w:val="left"/>
      <w:pPr>
        <w:ind w:left="1080" w:hanging="360"/>
      </w:pPr>
      <w:rPr>
        <w:rFonts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6" w15:restartNumberingAfterBreak="0">
    <w:nsid w:val="05A9487E"/>
    <w:multiLevelType w:val="hybridMultilevel"/>
    <w:tmpl w:val="8EBADDD0"/>
    <w:lvl w:ilvl="0" w:tplc="04090001">
      <w:start w:val="1"/>
      <w:numFmt w:val="bullet"/>
      <w:lvlText w:val=""/>
      <w:lvlJc w:val="left"/>
      <w:pPr>
        <w:tabs>
          <w:tab w:val="num" w:pos="1080"/>
        </w:tabs>
        <w:ind w:left="1080" w:hanging="360"/>
      </w:pPr>
      <w:rPr>
        <w:rFonts w:ascii="Symbol" w:hAnsi="Symbol" w:hint="default"/>
        <w:b w:val="0"/>
      </w:rPr>
    </w:lvl>
    <w:lvl w:ilvl="1" w:tplc="593823BA">
      <w:start w:val="3"/>
      <w:numFmt w:val="upperRoman"/>
      <w:lvlText w:val="%2."/>
      <w:lvlJc w:val="left"/>
      <w:pPr>
        <w:tabs>
          <w:tab w:val="num" w:pos="1800"/>
        </w:tabs>
        <w:ind w:left="1800" w:hanging="720"/>
      </w:pPr>
      <w:rPr>
        <w:rFonts w:hint="default"/>
        <w:u w:val="none"/>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075E4DE3"/>
    <w:multiLevelType w:val="hybridMultilevel"/>
    <w:tmpl w:val="C5CE0BE2"/>
    <w:lvl w:ilvl="0" w:tplc="971462F0">
      <w:start w:val="1"/>
      <w:numFmt w:val="bullet"/>
      <w:pStyle w:val="FAM-Bullet-1"/>
      <w:lvlText w:val=""/>
      <w:lvlJc w:val="left"/>
      <w:pPr>
        <w:tabs>
          <w:tab w:val="num" w:pos="1800"/>
        </w:tabs>
        <w:ind w:left="180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90C53DB"/>
    <w:multiLevelType w:val="hybridMultilevel"/>
    <w:tmpl w:val="7A300A58"/>
    <w:lvl w:ilvl="0" w:tplc="04090019">
      <w:start w:val="1"/>
      <w:numFmt w:val="lowerLetter"/>
      <w:lvlText w:val="%1."/>
      <w:lvlJc w:val="left"/>
      <w:pPr>
        <w:tabs>
          <w:tab w:val="num" w:pos="1080"/>
        </w:tabs>
        <w:ind w:left="1080" w:hanging="360"/>
      </w:pPr>
      <w:rPr>
        <w:rFonts w:hint="default"/>
      </w:rPr>
    </w:lvl>
    <w:lvl w:ilvl="1" w:tplc="FFFFFFFF">
      <w:start w:val="3"/>
      <w:numFmt w:val="upperRoman"/>
      <w:lvlText w:val="%2."/>
      <w:lvlJc w:val="left"/>
      <w:pPr>
        <w:tabs>
          <w:tab w:val="num" w:pos="1800"/>
        </w:tabs>
        <w:ind w:left="1800" w:hanging="720"/>
      </w:pPr>
      <w:rPr>
        <w:rFonts w:hint="default"/>
        <w:u w:val="none"/>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096B6D9C"/>
    <w:multiLevelType w:val="multilevel"/>
    <w:tmpl w:val="207CB2F6"/>
    <w:lvl w:ilvl="0">
      <w:start w:val="1"/>
      <w:numFmt w:val="decimal"/>
      <w:lvlText w:val="%1)"/>
      <w:lvlJc w:val="left"/>
      <w:pPr>
        <w:tabs>
          <w:tab w:val="num" w:pos="1080"/>
        </w:tabs>
        <w:ind w:left="1080" w:hanging="576"/>
      </w:pPr>
      <w:rPr>
        <w:rFonts w:hint="default"/>
        <w:sz w:val="22"/>
        <w:szCs w:val="22"/>
      </w:rPr>
    </w:lvl>
    <w:lvl w:ilvl="1">
      <w:start w:val="1"/>
      <w:numFmt w:val="lowerLetter"/>
      <w:lvlText w:val="%2)"/>
      <w:lvlJc w:val="left"/>
      <w:pPr>
        <w:tabs>
          <w:tab w:val="num" w:pos="2160"/>
        </w:tabs>
        <w:ind w:left="2160" w:hanging="576"/>
      </w:pPr>
      <w:rPr>
        <w:rFonts w:ascii="Arial" w:hAnsi="Arial" w:cs="Arial" w:hint="default"/>
        <w:i w:val="0"/>
      </w:rPr>
    </w:lvl>
    <w:lvl w:ilvl="2">
      <w:start w:val="1"/>
      <w:numFmt w:val="lowerRoman"/>
      <w:lvlText w:val="%3."/>
      <w:lvlJc w:val="right"/>
      <w:pPr>
        <w:tabs>
          <w:tab w:val="num" w:pos="1386"/>
        </w:tabs>
        <w:ind w:left="1386" w:hanging="576"/>
      </w:pPr>
      <w:rPr>
        <w:rFonts w:hint="default"/>
      </w:rPr>
    </w:lvl>
    <w:lvl w:ilvl="3">
      <w:start w:val="1"/>
      <w:numFmt w:val="decimal"/>
      <w:lvlText w:val="(%4)"/>
      <w:lvlJc w:val="left"/>
      <w:pPr>
        <w:tabs>
          <w:tab w:val="num" w:pos="2808"/>
        </w:tabs>
        <w:ind w:left="2808" w:hanging="576"/>
      </w:pPr>
      <w:rPr>
        <w:rFonts w:hint="default"/>
      </w:rPr>
    </w:lvl>
    <w:lvl w:ilvl="4">
      <w:start w:val="1"/>
      <w:numFmt w:val="lowerLetter"/>
      <w:lvlText w:val="(%5)"/>
      <w:lvlJc w:val="left"/>
      <w:pPr>
        <w:tabs>
          <w:tab w:val="num" w:pos="3384"/>
        </w:tabs>
        <w:ind w:left="3384" w:hanging="576"/>
      </w:pPr>
      <w:rPr>
        <w:rFonts w:hint="default"/>
      </w:rPr>
    </w:lvl>
    <w:lvl w:ilvl="5">
      <w:start w:val="1"/>
      <w:numFmt w:val="lowerRoman"/>
      <w:lvlText w:val="(%6)"/>
      <w:lvlJc w:val="left"/>
      <w:pPr>
        <w:tabs>
          <w:tab w:val="num" w:pos="2664"/>
        </w:tabs>
        <w:ind w:left="2664" w:hanging="360"/>
      </w:pPr>
      <w:rPr>
        <w:rFonts w:ascii="Arial" w:hAnsi="Arial" w:cs="Arial" w:hint="default"/>
        <w:sz w:val="20"/>
        <w:szCs w:val="20"/>
      </w:rPr>
    </w:lvl>
    <w:lvl w:ilvl="6">
      <w:start w:val="1"/>
      <w:numFmt w:val="decimal"/>
      <w:lvlText w:val="%7."/>
      <w:lvlJc w:val="left"/>
      <w:pPr>
        <w:tabs>
          <w:tab w:val="num" w:pos="3024"/>
        </w:tabs>
        <w:ind w:left="3024" w:hanging="360"/>
      </w:pPr>
      <w:rPr>
        <w:rFonts w:hint="default"/>
      </w:rPr>
    </w:lvl>
    <w:lvl w:ilvl="7">
      <w:start w:val="1"/>
      <w:numFmt w:val="lowerLetter"/>
      <w:lvlText w:val="%8."/>
      <w:lvlJc w:val="left"/>
      <w:pPr>
        <w:tabs>
          <w:tab w:val="num" w:pos="3384"/>
        </w:tabs>
        <w:ind w:left="3384" w:hanging="360"/>
      </w:pPr>
      <w:rPr>
        <w:rFonts w:hint="default"/>
      </w:rPr>
    </w:lvl>
    <w:lvl w:ilvl="8">
      <w:start w:val="1"/>
      <w:numFmt w:val="lowerRoman"/>
      <w:lvlText w:val="%9."/>
      <w:lvlJc w:val="left"/>
      <w:pPr>
        <w:tabs>
          <w:tab w:val="num" w:pos="3744"/>
        </w:tabs>
        <w:ind w:left="3744" w:hanging="360"/>
      </w:pPr>
      <w:rPr>
        <w:rFonts w:hint="default"/>
      </w:rPr>
    </w:lvl>
  </w:abstractNum>
  <w:abstractNum w:abstractNumId="20" w15:restartNumberingAfterBreak="0">
    <w:nsid w:val="0B8E7680"/>
    <w:multiLevelType w:val="hybridMultilevel"/>
    <w:tmpl w:val="12E2CC5A"/>
    <w:lvl w:ilvl="0" w:tplc="19ECC46C">
      <w:start w:val="1"/>
      <w:numFmt w:val="decimal"/>
      <w:pStyle w:val="FAM-Num-1"/>
      <w:lvlText w:val="%1."/>
      <w:lvlJc w:val="left"/>
      <w:pPr>
        <w:tabs>
          <w:tab w:val="num" w:pos="1800"/>
        </w:tabs>
        <w:ind w:left="180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0CCF162F"/>
    <w:multiLevelType w:val="hybridMultilevel"/>
    <w:tmpl w:val="8D1858D8"/>
    <w:lvl w:ilvl="0" w:tplc="BFB8812E">
      <w:start w:val="1"/>
      <w:numFmt w:val="decimalZero"/>
      <w:lvlText w:val=".%1"/>
      <w:lvlJc w:val="left"/>
      <w:pPr>
        <w:tabs>
          <w:tab w:val="num" w:pos="1440"/>
        </w:tabs>
        <w:ind w:left="1440" w:hanging="72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0D9531B4"/>
    <w:multiLevelType w:val="hybridMultilevel"/>
    <w:tmpl w:val="E1C842E0"/>
    <w:lvl w:ilvl="0" w:tplc="62164C80">
      <w:start w:val="1"/>
      <w:numFmt w:val="decimal"/>
      <w:pStyle w:val="FAM-Table-NumList"/>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EF616A8"/>
    <w:multiLevelType w:val="hybridMultilevel"/>
    <w:tmpl w:val="D766EA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0FA8610A"/>
    <w:multiLevelType w:val="hybridMultilevel"/>
    <w:tmpl w:val="5A4A5CF0"/>
    <w:lvl w:ilvl="0" w:tplc="04090019">
      <w:start w:val="1"/>
      <w:numFmt w:val="lowerLetter"/>
      <w:lvlText w:val="%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107B6A5A"/>
    <w:multiLevelType w:val="hybridMultilevel"/>
    <w:tmpl w:val="A5D44E70"/>
    <w:lvl w:ilvl="0" w:tplc="04090019">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15:restartNumberingAfterBreak="0">
    <w:nsid w:val="111D3E08"/>
    <w:multiLevelType w:val="hybridMultilevel"/>
    <w:tmpl w:val="D3EE0512"/>
    <w:lvl w:ilvl="0" w:tplc="04090019">
      <w:start w:val="1"/>
      <w:numFmt w:val="lowerLetter"/>
      <w:lvlText w:val="%1."/>
      <w:lvlJc w:val="left"/>
      <w:pPr>
        <w:tabs>
          <w:tab w:val="num" w:pos="1080"/>
        </w:tabs>
        <w:ind w:left="1080" w:hanging="360"/>
      </w:pPr>
      <w:rPr>
        <w:rFonts w:hint="default"/>
      </w:rPr>
    </w:lvl>
    <w:lvl w:ilvl="1" w:tplc="FFFFFFFF">
      <w:start w:val="3"/>
      <w:numFmt w:val="upperRoman"/>
      <w:lvlText w:val="%2."/>
      <w:lvlJc w:val="left"/>
      <w:pPr>
        <w:tabs>
          <w:tab w:val="num" w:pos="1800"/>
        </w:tabs>
        <w:ind w:left="1800" w:hanging="720"/>
      </w:pPr>
      <w:rPr>
        <w:rFonts w:hint="default"/>
        <w:u w:val="none"/>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 w15:restartNumberingAfterBreak="0">
    <w:nsid w:val="11B200C5"/>
    <w:multiLevelType w:val="hybridMultilevel"/>
    <w:tmpl w:val="4D449340"/>
    <w:lvl w:ilvl="0" w:tplc="BC3A8086">
      <w:start w:val="1"/>
      <w:numFmt w:val="bullet"/>
      <w:lvlText w:val="·"/>
      <w:lvlJc w:val="left"/>
      <w:pPr>
        <w:tabs>
          <w:tab w:val="num" w:pos="1080"/>
        </w:tabs>
        <w:ind w:left="1080" w:hanging="360"/>
      </w:pPr>
      <w:rPr>
        <w:rFonts w:ascii="Symbol" w:hAnsi="Symbol"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15:restartNumberingAfterBreak="0">
    <w:nsid w:val="12615882"/>
    <w:multiLevelType w:val="hybridMultilevel"/>
    <w:tmpl w:val="CC266526"/>
    <w:lvl w:ilvl="0" w:tplc="04090019">
      <w:start w:val="1"/>
      <w:numFmt w:val="lowerLetter"/>
      <w:lvlText w:val="%1."/>
      <w:lvlJc w:val="left"/>
      <w:pPr>
        <w:tabs>
          <w:tab w:val="num" w:pos="1080"/>
        </w:tabs>
        <w:ind w:left="1080" w:hanging="360"/>
      </w:pPr>
      <w:rPr>
        <w:rFonts w:hint="default"/>
      </w:rPr>
    </w:lvl>
    <w:lvl w:ilvl="1" w:tplc="FFFFFFFF">
      <w:start w:val="3"/>
      <w:numFmt w:val="upperRoman"/>
      <w:lvlText w:val="%2."/>
      <w:lvlJc w:val="left"/>
      <w:pPr>
        <w:tabs>
          <w:tab w:val="num" w:pos="1800"/>
        </w:tabs>
        <w:ind w:left="1800" w:hanging="720"/>
      </w:pPr>
      <w:rPr>
        <w:rFonts w:hint="default"/>
        <w:u w:val="none"/>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 w15:restartNumberingAfterBreak="0">
    <w:nsid w:val="12CA778F"/>
    <w:multiLevelType w:val="hybridMultilevel"/>
    <w:tmpl w:val="3844F5D2"/>
    <w:lvl w:ilvl="0" w:tplc="04090019">
      <w:start w:val="1"/>
      <w:numFmt w:val="lowerLetter"/>
      <w:lvlText w:val="%1."/>
      <w:lvlJc w:val="left"/>
      <w:pPr>
        <w:tabs>
          <w:tab w:val="num" w:pos="1080"/>
        </w:tabs>
        <w:ind w:left="1080" w:hanging="360"/>
      </w:pPr>
      <w:rPr>
        <w:rFonts w:hint="default"/>
      </w:rPr>
    </w:lvl>
    <w:lvl w:ilvl="1" w:tplc="FFFFFFFF">
      <w:start w:val="3"/>
      <w:numFmt w:val="upperRoman"/>
      <w:lvlText w:val="%2."/>
      <w:lvlJc w:val="left"/>
      <w:pPr>
        <w:tabs>
          <w:tab w:val="num" w:pos="1800"/>
        </w:tabs>
        <w:ind w:left="1800" w:hanging="720"/>
      </w:pPr>
      <w:rPr>
        <w:rFonts w:hint="default"/>
        <w:u w:val="none"/>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0" w15:restartNumberingAfterBreak="0">
    <w:nsid w:val="172644E0"/>
    <w:multiLevelType w:val="hybridMultilevel"/>
    <w:tmpl w:val="29262118"/>
    <w:lvl w:ilvl="0" w:tplc="04090019">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1" w15:restartNumberingAfterBreak="0">
    <w:nsid w:val="18B16268"/>
    <w:multiLevelType w:val="hybridMultilevel"/>
    <w:tmpl w:val="7AD0E93A"/>
    <w:lvl w:ilvl="0" w:tplc="8A8EEB6C">
      <w:start w:val="1"/>
      <w:numFmt w:val="decimal"/>
      <w:pStyle w:val="ListNumber5"/>
      <w:lvlText w:val="%1."/>
      <w:lvlJc w:val="left"/>
      <w:pPr>
        <w:tabs>
          <w:tab w:val="num" w:pos="1800"/>
        </w:tabs>
        <w:ind w:left="180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19017E14"/>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33" w15:restartNumberingAfterBreak="0">
    <w:nsid w:val="1AB718BF"/>
    <w:multiLevelType w:val="hybridMultilevel"/>
    <w:tmpl w:val="F8E65440"/>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4" w15:restartNumberingAfterBreak="0">
    <w:nsid w:val="1AD76897"/>
    <w:multiLevelType w:val="hybridMultilevel"/>
    <w:tmpl w:val="79D8C574"/>
    <w:lvl w:ilvl="0" w:tplc="04090001">
      <w:start w:val="1"/>
      <w:numFmt w:val="bullet"/>
      <w:lvlText w:val=""/>
      <w:lvlJc w:val="left"/>
      <w:pPr>
        <w:tabs>
          <w:tab w:val="num" w:pos="1200"/>
        </w:tabs>
        <w:ind w:left="1200" w:hanging="360"/>
      </w:pPr>
      <w:rPr>
        <w:rFonts w:ascii="Symbol" w:hAnsi="Symbol" w:hint="default"/>
      </w:rPr>
    </w:lvl>
    <w:lvl w:ilvl="1" w:tplc="04090019" w:tentative="1">
      <w:start w:val="1"/>
      <w:numFmt w:val="lowerLetter"/>
      <w:lvlText w:val="%2."/>
      <w:lvlJc w:val="left"/>
      <w:pPr>
        <w:tabs>
          <w:tab w:val="num" w:pos="-4320"/>
        </w:tabs>
        <w:ind w:left="-432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2160"/>
        </w:tabs>
        <w:ind w:left="-2160" w:hanging="360"/>
      </w:pPr>
    </w:lvl>
    <w:lvl w:ilvl="5" w:tplc="0409001B" w:tentative="1">
      <w:start w:val="1"/>
      <w:numFmt w:val="lowerRoman"/>
      <w:lvlText w:val="%6."/>
      <w:lvlJc w:val="right"/>
      <w:pPr>
        <w:tabs>
          <w:tab w:val="num" w:pos="-1440"/>
        </w:tabs>
        <w:ind w:left="-1440" w:hanging="180"/>
      </w:pPr>
    </w:lvl>
    <w:lvl w:ilvl="6" w:tplc="0409000F" w:tentative="1">
      <w:start w:val="1"/>
      <w:numFmt w:val="decimal"/>
      <w:lvlText w:val="%7."/>
      <w:lvlJc w:val="left"/>
      <w:pPr>
        <w:tabs>
          <w:tab w:val="num" w:pos="-720"/>
        </w:tabs>
        <w:ind w:left="-720" w:hanging="360"/>
      </w:pPr>
    </w:lvl>
    <w:lvl w:ilvl="7" w:tplc="04090019" w:tentative="1">
      <w:start w:val="1"/>
      <w:numFmt w:val="lowerLetter"/>
      <w:lvlText w:val="%8."/>
      <w:lvlJc w:val="left"/>
      <w:pPr>
        <w:tabs>
          <w:tab w:val="num" w:pos="0"/>
        </w:tabs>
        <w:ind w:left="0" w:hanging="360"/>
      </w:pPr>
    </w:lvl>
    <w:lvl w:ilvl="8" w:tplc="0409001B" w:tentative="1">
      <w:start w:val="1"/>
      <w:numFmt w:val="lowerRoman"/>
      <w:lvlText w:val="%9."/>
      <w:lvlJc w:val="right"/>
      <w:pPr>
        <w:tabs>
          <w:tab w:val="num" w:pos="720"/>
        </w:tabs>
        <w:ind w:left="720" w:hanging="180"/>
      </w:pPr>
    </w:lvl>
  </w:abstractNum>
  <w:abstractNum w:abstractNumId="35" w15:restartNumberingAfterBreak="0">
    <w:nsid w:val="1BE12C3A"/>
    <w:multiLevelType w:val="hybridMultilevel"/>
    <w:tmpl w:val="AAE6E4E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1CBB5E41"/>
    <w:multiLevelType w:val="hybridMultilevel"/>
    <w:tmpl w:val="3FFC2872"/>
    <w:lvl w:ilvl="0" w:tplc="04090019">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37" w15:restartNumberingAfterBreak="0">
    <w:nsid w:val="1D230B8F"/>
    <w:multiLevelType w:val="multilevel"/>
    <w:tmpl w:val="237E06E6"/>
    <w:lvl w:ilvl="0">
      <w:start w:val="1"/>
      <w:numFmt w:val="decimal"/>
      <w:lvlText w:val="%1)"/>
      <w:lvlJc w:val="left"/>
      <w:pPr>
        <w:tabs>
          <w:tab w:val="num" w:pos="1080"/>
        </w:tabs>
        <w:ind w:left="1080" w:hanging="576"/>
      </w:pPr>
      <w:rPr>
        <w:rFonts w:hint="default"/>
        <w:sz w:val="22"/>
        <w:szCs w:val="22"/>
      </w:rPr>
    </w:lvl>
    <w:lvl w:ilvl="1">
      <w:start w:val="1"/>
      <w:numFmt w:val="lowerLetter"/>
      <w:lvlText w:val="%2)"/>
      <w:lvlJc w:val="left"/>
      <w:pPr>
        <w:tabs>
          <w:tab w:val="num" w:pos="2160"/>
        </w:tabs>
        <w:ind w:left="2160" w:hanging="576"/>
      </w:pPr>
      <w:rPr>
        <w:rFonts w:ascii="Arial" w:hAnsi="Arial" w:cs="Arial" w:hint="default"/>
        <w:i w:val="0"/>
      </w:rPr>
    </w:lvl>
    <w:lvl w:ilvl="2">
      <w:start w:val="1"/>
      <w:numFmt w:val="bullet"/>
      <w:lvlText w:val=""/>
      <w:lvlJc w:val="left"/>
      <w:pPr>
        <w:tabs>
          <w:tab w:val="num" w:pos="1386"/>
        </w:tabs>
        <w:ind w:left="1386" w:hanging="576"/>
      </w:pPr>
      <w:rPr>
        <w:rFonts w:ascii="Symbol" w:hAnsi="Symbol" w:hint="default"/>
      </w:rPr>
    </w:lvl>
    <w:lvl w:ilvl="3">
      <w:start w:val="1"/>
      <w:numFmt w:val="bullet"/>
      <w:lvlText w:val=""/>
      <w:lvlJc w:val="left"/>
      <w:pPr>
        <w:tabs>
          <w:tab w:val="num" w:pos="2808"/>
        </w:tabs>
        <w:ind w:left="2808" w:hanging="576"/>
      </w:pPr>
      <w:rPr>
        <w:rFonts w:ascii="Symbol" w:hAnsi="Symbol" w:hint="default"/>
      </w:rPr>
    </w:lvl>
    <w:lvl w:ilvl="4">
      <w:start w:val="1"/>
      <w:numFmt w:val="lowerLetter"/>
      <w:lvlText w:val="(%5)"/>
      <w:lvlJc w:val="left"/>
      <w:pPr>
        <w:tabs>
          <w:tab w:val="num" w:pos="3384"/>
        </w:tabs>
        <w:ind w:left="3384" w:hanging="576"/>
      </w:pPr>
      <w:rPr>
        <w:rFonts w:hint="default"/>
      </w:rPr>
    </w:lvl>
    <w:lvl w:ilvl="5">
      <w:start w:val="1"/>
      <w:numFmt w:val="lowerRoman"/>
      <w:lvlText w:val="(%6)"/>
      <w:lvlJc w:val="left"/>
      <w:pPr>
        <w:tabs>
          <w:tab w:val="num" w:pos="2664"/>
        </w:tabs>
        <w:ind w:left="2664" w:hanging="360"/>
      </w:pPr>
      <w:rPr>
        <w:rFonts w:ascii="Arial" w:hAnsi="Arial" w:cs="Arial" w:hint="default"/>
        <w:sz w:val="20"/>
        <w:szCs w:val="20"/>
      </w:rPr>
    </w:lvl>
    <w:lvl w:ilvl="6">
      <w:start w:val="1"/>
      <w:numFmt w:val="decimal"/>
      <w:lvlText w:val="%7."/>
      <w:lvlJc w:val="left"/>
      <w:pPr>
        <w:tabs>
          <w:tab w:val="num" w:pos="3024"/>
        </w:tabs>
        <w:ind w:left="3024" w:hanging="360"/>
      </w:pPr>
      <w:rPr>
        <w:rFonts w:hint="default"/>
      </w:rPr>
    </w:lvl>
    <w:lvl w:ilvl="7">
      <w:start w:val="1"/>
      <w:numFmt w:val="lowerLetter"/>
      <w:lvlText w:val="%8."/>
      <w:lvlJc w:val="left"/>
      <w:pPr>
        <w:tabs>
          <w:tab w:val="num" w:pos="3384"/>
        </w:tabs>
        <w:ind w:left="3384" w:hanging="360"/>
      </w:pPr>
      <w:rPr>
        <w:rFonts w:hint="default"/>
      </w:rPr>
    </w:lvl>
    <w:lvl w:ilvl="8">
      <w:start w:val="1"/>
      <w:numFmt w:val="lowerRoman"/>
      <w:lvlText w:val="%9."/>
      <w:lvlJc w:val="left"/>
      <w:pPr>
        <w:tabs>
          <w:tab w:val="num" w:pos="3744"/>
        </w:tabs>
        <w:ind w:left="3744" w:hanging="360"/>
      </w:pPr>
      <w:rPr>
        <w:rFonts w:hint="default"/>
      </w:rPr>
    </w:lvl>
  </w:abstractNum>
  <w:abstractNum w:abstractNumId="38" w15:restartNumberingAfterBreak="0">
    <w:nsid w:val="1D2D0955"/>
    <w:multiLevelType w:val="hybridMultilevel"/>
    <w:tmpl w:val="846824CE"/>
    <w:lvl w:ilvl="0" w:tplc="0409000F">
      <w:start w:val="1"/>
      <w:numFmt w:val="decimal"/>
      <w:lvlText w:val="%1."/>
      <w:lvlJc w:val="left"/>
      <w:pPr>
        <w:tabs>
          <w:tab w:val="num" w:pos="2520"/>
        </w:tabs>
        <w:ind w:left="25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21B0C79"/>
    <w:multiLevelType w:val="hybridMultilevel"/>
    <w:tmpl w:val="99C6C3B6"/>
    <w:lvl w:ilvl="0" w:tplc="FFFFFFFF">
      <w:start w:val="1"/>
      <w:numFmt w:val="decimalZero"/>
      <w:lvlText w:val=".%1"/>
      <w:lvlJc w:val="left"/>
      <w:pPr>
        <w:tabs>
          <w:tab w:val="num" w:pos="1440"/>
        </w:tabs>
        <w:ind w:left="1440" w:hanging="720"/>
      </w:pPr>
      <w:rPr>
        <w:rFonts w:hint="default"/>
        <w:sz w:val="22"/>
        <w:szCs w:val="22"/>
      </w:rPr>
    </w:lvl>
    <w:lvl w:ilvl="1" w:tplc="FFFFFFFF">
      <w:start w:val="1"/>
      <w:numFmt w:val="lowerLetter"/>
      <w:lvlText w:val="%2."/>
      <w:lvlJc w:val="left"/>
      <w:pPr>
        <w:tabs>
          <w:tab w:val="num" w:pos="1440"/>
        </w:tabs>
        <w:ind w:left="1440" w:hanging="360"/>
      </w:pPr>
      <w:rPr>
        <w:rFonts w:hint="default"/>
      </w:rPr>
    </w:lvl>
    <w:lvl w:ilvl="2" w:tplc="FFFFFFFF">
      <w:start w:val="1"/>
      <w:numFmt w:val="lowerLetter"/>
      <w:lvlText w:val="%3."/>
      <w:lvlJc w:val="left"/>
      <w:pPr>
        <w:tabs>
          <w:tab w:val="num" w:pos="2160"/>
        </w:tabs>
        <w:ind w:left="2160" w:hanging="180"/>
      </w:pPr>
    </w:lvl>
    <w:lvl w:ilvl="3" w:tplc="04090001">
      <w:start w:val="1"/>
      <w:numFmt w:val="bullet"/>
      <w:lvlText w:val=""/>
      <w:lvlJc w:val="left"/>
      <w:pPr>
        <w:ind w:left="1440" w:hanging="360"/>
      </w:pPr>
      <w:rPr>
        <w:rFonts w:ascii="Symbol" w:hAnsi="Symbol"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0" w15:restartNumberingAfterBreak="0">
    <w:nsid w:val="225E1E0F"/>
    <w:multiLevelType w:val="multilevel"/>
    <w:tmpl w:val="A864B8A8"/>
    <w:lvl w:ilvl="0">
      <w:start w:val="1"/>
      <w:numFmt w:val="decimal"/>
      <w:pStyle w:val="FAM-out-1"/>
      <w:lvlText w:val="%1)"/>
      <w:lvlJc w:val="left"/>
      <w:pPr>
        <w:tabs>
          <w:tab w:val="num" w:pos="1800"/>
        </w:tabs>
        <w:ind w:left="1800" w:hanging="360"/>
      </w:pPr>
      <w:rPr>
        <w:rFonts w:hint="default"/>
      </w:rPr>
    </w:lvl>
    <w:lvl w:ilvl="1">
      <w:start w:val="1"/>
      <w:numFmt w:val="lowerLetter"/>
      <w:pStyle w:val="FAM-out-2"/>
      <w:lvlText w:val="%2)"/>
      <w:lvlJc w:val="left"/>
      <w:pPr>
        <w:tabs>
          <w:tab w:val="num" w:pos="2160"/>
        </w:tabs>
        <w:ind w:left="2160" w:hanging="360"/>
      </w:pPr>
      <w:rPr>
        <w:rFonts w:hint="default"/>
      </w:rPr>
    </w:lvl>
    <w:lvl w:ilvl="2">
      <w:start w:val="1"/>
      <w:numFmt w:val="lowerRoman"/>
      <w:pStyle w:val="FAM-out-3"/>
      <w:lvlText w:val="%3)"/>
      <w:lvlJc w:val="left"/>
      <w:pPr>
        <w:tabs>
          <w:tab w:val="num" w:pos="2520"/>
        </w:tabs>
        <w:ind w:left="2520" w:hanging="360"/>
      </w:pPr>
      <w:rPr>
        <w:rFonts w:hint="default"/>
      </w:rPr>
    </w:lvl>
    <w:lvl w:ilvl="3">
      <w:start w:val="1"/>
      <w:numFmt w:val="decimal"/>
      <w:pStyle w:val="FAM-out-4"/>
      <w:lvlText w:val="(%4)"/>
      <w:lvlJc w:val="left"/>
      <w:pPr>
        <w:tabs>
          <w:tab w:val="num" w:pos="2880"/>
        </w:tabs>
        <w:ind w:left="2880" w:hanging="360"/>
      </w:pPr>
      <w:rPr>
        <w:rFonts w:hint="default"/>
      </w:rPr>
    </w:lvl>
    <w:lvl w:ilvl="4">
      <w:start w:val="1"/>
      <w:numFmt w:val="lowerLetter"/>
      <w:pStyle w:val="FAM-out-5"/>
      <w:lvlText w:val="(%5)"/>
      <w:lvlJc w:val="left"/>
      <w:pPr>
        <w:tabs>
          <w:tab w:val="num" w:pos="3240"/>
        </w:tabs>
        <w:ind w:left="324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1" w15:restartNumberingAfterBreak="0">
    <w:nsid w:val="23D142E2"/>
    <w:multiLevelType w:val="hybridMultilevel"/>
    <w:tmpl w:val="5A04A2EA"/>
    <w:lvl w:ilvl="0" w:tplc="BFAA68C2">
      <w:start w:val="1"/>
      <w:numFmt w:val="bullet"/>
      <w:pStyle w:val="FAM-Bullet-5"/>
      <w:lvlText w:val=""/>
      <w:lvlJc w:val="left"/>
      <w:pPr>
        <w:tabs>
          <w:tab w:val="num" w:pos="3240"/>
        </w:tabs>
        <w:ind w:left="32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25CD60F0"/>
    <w:multiLevelType w:val="hybridMultilevel"/>
    <w:tmpl w:val="BCB03936"/>
    <w:lvl w:ilvl="0" w:tplc="04090001">
      <w:start w:val="1"/>
      <w:numFmt w:val="bullet"/>
      <w:lvlText w:val=""/>
      <w:lvlJc w:val="left"/>
      <w:pPr>
        <w:ind w:left="2520" w:hanging="360"/>
      </w:pPr>
      <w:rPr>
        <w:rFonts w:ascii="Symbol" w:hAnsi="Symbol" w:hint="default"/>
      </w:rPr>
    </w:lvl>
    <w:lvl w:ilvl="1" w:tplc="FFFFFFFF" w:tentative="1">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43" w15:restartNumberingAfterBreak="0">
    <w:nsid w:val="271C16A2"/>
    <w:multiLevelType w:val="hybridMultilevel"/>
    <w:tmpl w:val="E08AAEAA"/>
    <w:lvl w:ilvl="0" w:tplc="04090019">
      <w:start w:val="1"/>
      <w:numFmt w:val="lowerLetter"/>
      <w:lvlText w:val="%1."/>
      <w:lvlJc w:val="left"/>
      <w:pPr>
        <w:ind w:left="2160" w:hanging="360"/>
      </w:pPr>
      <w:rPr>
        <w:rFonts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44" w15:restartNumberingAfterBreak="0">
    <w:nsid w:val="280C7FCA"/>
    <w:multiLevelType w:val="hybridMultilevel"/>
    <w:tmpl w:val="9178536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5" w15:restartNumberingAfterBreak="0">
    <w:nsid w:val="288B1F69"/>
    <w:multiLevelType w:val="multilevel"/>
    <w:tmpl w:val="47D64430"/>
    <w:lvl w:ilvl="0">
      <w:start w:val="1"/>
      <w:numFmt w:val="decimal"/>
      <w:lvlText w:val="%1)"/>
      <w:lvlJc w:val="left"/>
      <w:pPr>
        <w:tabs>
          <w:tab w:val="num" w:pos="1080"/>
        </w:tabs>
        <w:ind w:left="1080" w:hanging="576"/>
      </w:pPr>
      <w:rPr>
        <w:rFonts w:hint="default"/>
      </w:rPr>
    </w:lvl>
    <w:lvl w:ilvl="1">
      <w:start w:val="1"/>
      <w:numFmt w:val="lowerLetter"/>
      <w:lvlText w:val="%2)"/>
      <w:lvlJc w:val="left"/>
      <w:pPr>
        <w:tabs>
          <w:tab w:val="num" w:pos="2160"/>
        </w:tabs>
        <w:ind w:left="2160" w:hanging="576"/>
      </w:pPr>
      <w:rPr>
        <w:rFonts w:ascii="Arial" w:hAnsi="Arial" w:cs="Arial" w:hint="default"/>
        <w:i w:val="0"/>
      </w:rPr>
    </w:lvl>
    <w:lvl w:ilvl="2">
      <w:start w:val="1"/>
      <w:numFmt w:val="lowerLetter"/>
      <w:lvlText w:val="%3)"/>
      <w:lvlJc w:val="left"/>
      <w:pPr>
        <w:tabs>
          <w:tab w:val="num" w:pos="2232"/>
        </w:tabs>
        <w:ind w:left="2232" w:hanging="576"/>
      </w:pPr>
      <w:rPr>
        <w:rFonts w:hint="default"/>
      </w:rPr>
    </w:lvl>
    <w:lvl w:ilvl="3">
      <w:start w:val="1"/>
      <w:numFmt w:val="decimal"/>
      <w:lvlText w:val="(%4)"/>
      <w:lvlJc w:val="left"/>
      <w:pPr>
        <w:tabs>
          <w:tab w:val="num" w:pos="2808"/>
        </w:tabs>
        <w:ind w:left="2808" w:hanging="576"/>
      </w:pPr>
      <w:rPr>
        <w:rFonts w:hint="default"/>
      </w:rPr>
    </w:lvl>
    <w:lvl w:ilvl="4">
      <w:start w:val="1"/>
      <w:numFmt w:val="lowerLetter"/>
      <w:lvlText w:val="(%5)"/>
      <w:lvlJc w:val="left"/>
      <w:pPr>
        <w:tabs>
          <w:tab w:val="num" w:pos="3384"/>
        </w:tabs>
        <w:ind w:left="3384" w:hanging="576"/>
      </w:pPr>
      <w:rPr>
        <w:rFonts w:hint="default"/>
      </w:rPr>
    </w:lvl>
    <w:lvl w:ilvl="5">
      <w:start w:val="1"/>
      <w:numFmt w:val="lowerRoman"/>
      <w:lvlText w:val="(%6)"/>
      <w:lvlJc w:val="left"/>
      <w:pPr>
        <w:tabs>
          <w:tab w:val="num" w:pos="2664"/>
        </w:tabs>
        <w:ind w:left="2664" w:hanging="360"/>
      </w:pPr>
      <w:rPr>
        <w:rFonts w:hint="default"/>
      </w:rPr>
    </w:lvl>
    <w:lvl w:ilvl="6">
      <w:start w:val="1"/>
      <w:numFmt w:val="decimal"/>
      <w:lvlText w:val="%7."/>
      <w:lvlJc w:val="left"/>
      <w:pPr>
        <w:tabs>
          <w:tab w:val="num" w:pos="3024"/>
        </w:tabs>
        <w:ind w:left="3024" w:hanging="360"/>
      </w:pPr>
      <w:rPr>
        <w:rFonts w:hint="default"/>
      </w:rPr>
    </w:lvl>
    <w:lvl w:ilvl="7">
      <w:start w:val="1"/>
      <w:numFmt w:val="lowerLetter"/>
      <w:lvlText w:val="%8."/>
      <w:lvlJc w:val="left"/>
      <w:pPr>
        <w:tabs>
          <w:tab w:val="num" w:pos="3384"/>
        </w:tabs>
        <w:ind w:left="3384" w:hanging="360"/>
      </w:pPr>
      <w:rPr>
        <w:rFonts w:hint="default"/>
      </w:rPr>
    </w:lvl>
    <w:lvl w:ilvl="8">
      <w:start w:val="1"/>
      <w:numFmt w:val="lowerRoman"/>
      <w:lvlText w:val="%9."/>
      <w:lvlJc w:val="left"/>
      <w:pPr>
        <w:tabs>
          <w:tab w:val="num" w:pos="3744"/>
        </w:tabs>
        <w:ind w:left="3744" w:hanging="360"/>
      </w:pPr>
      <w:rPr>
        <w:rFonts w:hint="default"/>
      </w:rPr>
    </w:lvl>
  </w:abstractNum>
  <w:abstractNum w:abstractNumId="46" w15:restartNumberingAfterBreak="0">
    <w:nsid w:val="28F5766F"/>
    <w:multiLevelType w:val="hybridMultilevel"/>
    <w:tmpl w:val="ADFC18C8"/>
    <w:lvl w:ilvl="0" w:tplc="04090019">
      <w:start w:val="1"/>
      <w:numFmt w:val="lowerLetter"/>
      <w:lvlText w:val="%1."/>
      <w:lvlJc w:val="left"/>
      <w:pPr>
        <w:tabs>
          <w:tab w:val="num" w:pos="1080"/>
        </w:tabs>
        <w:ind w:left="1080" w:hanging="360"/>
      </w:pPr>
      <w:rPr>
        <w:rFonts w:hint="default"/>
      </w:rPr>
    </w:lvl>
    <w:lvl w:ilvl="1" w:tplc="FFFFFFFF">
      <w:start w:val="3"/>
      <w:numFmt w:val="upperRoman"/>
      <w:lvlText w:val="%2."/>
      <w:lvlJc w:val="left"/>
      <w:pPr>
        <w:tabs>
          <w:tab w:val="num" w:pos="1800"/>
        </w:tabs>
        <w:ind w:left="1800" w:hanging="720"/>
      </w:pPr>
      <w:rPr>
        <w:rFonts w:hint="default"/>
        <w:u w:val="none"/>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7" w15:restartNumberingAfterBreak="0">
    <w:nsid w:val="294C72AE"/>
    <w:multiLevelType w:val="hybridMultilevel"/>
    <w:tmpl w:val="80D4CFD4"/>
    <w:lvl w:ilvl="0" w:tplc="04090001">
      <w:start w:val="1"/>
      <w:numFmt w:val="bullet"/>
      <w:lvlText w:val=""/>
      <w:lvlJc w:val="left"/>
      <w:pPr>
        <w:tabs>
          <w:tab w:val="num" w:pos="1080"/>
        </w:tabs>
        <w:ind w:left="1080" w:hanging="360"/>
      </w:pPr>
      <w:rPr>
        <w:rFonts w:ascii="Symbol" w:hAnsi="Symbol" w:hint="default"/>
        <w:b w:val="0"/>
      </w:rPr>
    </w:lvl>
    <w:lvl w:ilvl="1" w:tplc="593823BA">
      <w:start w:val="3"/>
      <w:numFmt w:val="upperRoman"/>
      <w:lvlText w:val="%2."/>
      <w:lvlJc w:val="left"/>
      <w:pPr>
        <w:tabs>
          <w:tab w:val="num" w:pos="1800"/>
        </w:tabs>
        <w:ind w:left="1800" w:hanging="720"/>
      </w:pPr>
      <w:rPr>
        <w:rFonts w:hint="default"/>
        <w:u w:val="none"/>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295E3436"/>
    <w:multiLevelType w:val="hybridMultilevel"/>
    <w:tmpl w:val="EB24700E"/>
    <w:lvl w:ilvl="0" w:tplc="88F4851E">
      <w:start w:val="1"/>
      <w:numFmt w:val="decimal"/>
      <w:pStyle w:val="FAM-Num-2"/>
      <w:lvlText w:val="%1."/>
      <w:lvlJc w:val="left"/>
      <w:pPr>
        <w:tabs>
          <w:tab w:val="num" w:pos="2160"/>
        </w:tabs>
        <w:ind w:left="21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2C1F4DCE"/>
    <w:multiLevelType w:val="hybridMultilevel"/>
    <w:tmpl w:val="62108828"/>
    <w:lvl w:ilvl="0" w:tplc="4E92BB70">
      <w:start w:val="1"/>
      <w:numFmt w:val="decimal"/>
      <w:pStyle w:val="FAM-Num-4"/>
      <w:lvlText w:val="%1."/>
      <w:lvlJc w:val="left"/>
      <w:pPr>
        <w:tabs>
          <w:tab w:val="num" w:pos="2880"/>
        </w:tabs>
        <w:ind w:left="28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312C211A"/>
    <w:multiLevelType w:val="hybridMultilevel"/>
    <w:tmpl w:val="443C247E"/>
    <w:lvl w:ilvl="0" w:tplc="04090001">
      <w:start w:val="1"/>
      <w:numFmt w:val="bullet"/>
      <w:lvlText w:val=""/>
      <w:lvlJc w:val="left"/>
      <w:pPr>
        <w:ind w:left="3960" w:hanging="360"/>
      </w:pPr>
      <w:rPr>
        <w:rFonts w:ascii="Symbol" w:hAnsi="Symbol" w:hint="default"/>
      </w:rPr>
    </w:lvl>
    <w:lvl w:ilvl="1" w:tplc="04090003">
      <w:start w:val="1"/>
      <w:numFmt w:val="bullet"/>
      <w:lvlText w:val="o"/>
      <w:lvlJc w:val="left"/>
      <w:pPr>
        <w:ind w:left="4680" w:hanging="360"/>
      </w:pPr>
      <w:rPr>
        <w:rFonts w:ascii="Courier New" w:hAnsi="Courier New" w:cs="Courier New" w:hint="default"/>
      </w:rPr>
    </w:lvl>
    <w:lvl w:ilvl="2" w:tplc="04090005">
      <w:start w:val="1"/>
      <w:numFmt w:val="bullet"/>
      <w:lvlText w:val=""/>
      <w:lvlJc w:val="left"/>
      <w:pPr>
        <w:ind w:left="5400" w:hanging="360"/>
      </w:pPr>
      <w:rPr>
        <w:rFonts w:ascii="Wingdings" w:hAnsi="Wingdings" w:hint="default"/>
      </w:rPr>
    </w:lvl>
    <w:lvl w:ilvl="3" w:tplc="04090001" w:tentative="1">
      <w:start w:val="1"/>
      <w:numFmt w:val="bullet"/>
      <w:lvlText w:val=""/>
      <w:lvlJc w:val="left"/>
      <w:pPr>
        <w:ind w:left="6120" w:hanging="360"/>
      </w:pPr>
      <w:rPr>
        <w:rFonts w:ascii="Symbol" w:hAnsi="Symbol" w:hint="default"/>
      </w:rPr>
    </w:lvl>
    <w:lvl w:ilvl="4" w:tplc="04090003" w:tentative="1">
      <w:start w:val="1"/>
      <w:numFmt w:val="bullet"/>
      <w:lvlText w:val="o"/>
      <w:lvlJc w:val="left"/>
      <w:pPr>
        <w:ind w:left="6840" w:hanging="360"/>
      </w:pPr>
      <w:rPr>
        <w:rFonts w:ascii="Courier New" w:hAnsi="Courier New" w:cs="Courier New" w:hint="default"/>
      </w:rPr>
    </w:lvl>
    <w:lvl w:ilvl="5" w:tplc="04090005" w:tentative="1">
      <w:start w:val="1"/>
      <w:numFmt w:val="bullet"/>
      <w:lvlText w:val=""/>
      <w:lvlJc w:val="left"/>
      <w:pPr>
        <w:ind w:left="7560" w:hanging="360"/>
      </w:pPr>
      <w:rPr>
        <w:rFonts w:ascii="Wingdings" w:hAnsi="Wingdings" w:hint="default"/>
      </w:rPr>
    </w:lvl>
    <w:lvl w:ilvl="6" w:tplc="04090001" w:tentative="1">
      <w:start w:val="1"/>
      <w:numFmt w:val="bullet"/>
      <w:lvlText w:val=""/>
      <w:lvlJc w:val="left"/>
      <w:pPr>
        <w:ind w:left="8280" w:hanging="360"/>
      </w:pPr>
      <w:rPr>
        <w:rFonts w:ascii="Symbol" w:hAnsi="Symbol" w:hint="default"/>
      </w:rPr>
    </w:lvl>
    <w:lvl w:ilvl="7" w:tplc="04090003" w:tentative="1">
      <w:start w:val="1"/>
      <w:numFmt w:val="bullet"/>
      <w:lvlText w:val="o"/>
      <w:lvlJc w:val="left"/>
      <w:pPr>
        <w:ind w:left="9000" w:hanging="360"/>
      </w:pPr>
      <w:rPr>
        <w:rFonts w:ascii="Courier New" w:hAnsi="Courier New" w:cs="Courier New" w:hint="default"/>
      </w:rPr>
    </w:lvl>
    <w:lvl w:ilvl="8" w:tplc="04090005" w:tentative="1">
      <w:start w:val="1"/>
      <w:numFmt w:val="bullet"/>
      <w:lvlText w:val=""/>
      <w:lvlJc w:val="left"/>
      <w:pPr>
        <w:ind w:left="9720" w:hanging="360"/>
      </w:pPr>
      <w:rPr>
        <w:rFonts w:ascii="Wingdings" w:hAnsi="Wingdings" w:hint="default"/>
      </w:rPr>
    </w:lvl>
  </w:abstractNum>
  <w:abstractNum w:abstractNumId="51" w15:restartNumberingAfterBreak="0">
    <w:nsid w:val="33E92BA7"/>
    <w:multiLevelType w:val="hybridMultilevel"/>
    <w:tmpl w:val="C0C6228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2" w15:restartNumberingAfterBreak="0">
    <w:nsid w:val="36CA20E8"/>
    <w:multiLevelType w:val="hybridMultilevel"/>
    <w:tmpl w:val="2A266198"/>
    <w:lvl w:ilvl="0" w:tplc="2F30A604">
      <w:start w:val="1"/>
      <w:numFmt w:val="decimal"/>
      <w:pStyle w:val="FAM-Num-3"/>
      <w:lvlText w:val="%1."/>
      <w:lvlJc w:val="left"/>
      <w:pPr>
        <w:tabs>
          <w:tab w:val="num" w:pos="2520"/>
        </w:tabs>
        <w:ind w:left="25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38095DB0"/>
    <w:multiLevelType w:val="hybridMultilevel"/>
    <w:tmpl w:val="C71271F6"/>
    <w:lvl w:ilvl="0" w:tplc="6BA05DFE">
      <w:start w:val="1"/>
      <w:numFmt w:val="bullet"/>
      <w:pStyle w:val="FAM-Table-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397E6336"/>
    <w:multiLevelType w:val="hybridMultilevel"/>
    <w:tmpl w:val="D5800CA2"/>
    <w:lvl w:ilvl="0" w:tplc="04090001">
      <w:start w:val="1"/>
      <w:numFmt w:val="bullet"/>
      <w:lvlText w:val=""/>
      <w:lvlJc w:val="left"/>
      <w:pPr>
        <w:tabs>
          <w:tab w:val="num" w:pos="2160"/>
        </w:tabs>
        <w:ind w:left="2160" w:hanging="720"/>
      </w:pPr>
      <w:rPr>
        <w:rFonts w:ascii="Symbol" w:hAnsi="Symbol" w:hint="default"/>
      </w:rPr>
    </w:lvl>
    <w:lvl w:ilvl="1" w:tplc="04090019">
      <w:start w:val="1"/>
      <w:numFmt w:val="lowerLetter"/>
      <w:lvlText w:val="%2."/>
      <w:lvlJc w:val="left"/>
      <w:pPr>
        <w:tabs>
          <w:tab w:val="num" w:pos="-3720"/>
        </w:tabs>
        <w:ind w:left="-3720" w:hanging="360"/>
      </w:pPr>
    </w:lvl>
    <w:lvl w:ilvl="2" w:tplc="0409001B" w:tentative="1">
      <w:start w:val="1"/>
      <w:numFmt w:val="lowerRoman"/>
      <w:lvlText w:val="%3."/>
      <w:lvlJc w:val="right"/>
      <w:pPr>
        <w:tabs>
          <w:tab w:val="num" w:pos="-3000"/>
        </w:tabs>
        <w:ind w:left="-3000" w:hanging="180"/>
      </w:pPr>
    </w:lvl>
    <w:lvl w:ilvl="3" w:tplc="0409000F" w:tentative="1">
      <w:start w:val="1"/>
      <w:numFmt w:val="decimal"/>
      <w:lvlText w:val="%4."/>
      <w:lvlJc w:val="left"/>
      <w:pPr>
        <w:tabs>
          <w:tab w:val="num" w:pos="-2280"/>
        </w:tabs>
        <w:ind w:left="-2280" w:hanging="360"/>
      </w:pPr>
    </w:lvl>
    <w:lvl w:ilvl="4" w:tplc="04090019" w:tentative="1">
      <w:start w:val="1"/>
      <w:numFmt w:val="lowerLetter"/>
      <w:lvlText w:val="%5."/>
      <w:lvlJc w:val="left"/>
      <w:pPr>
        <w:tabs>
          <w:tab w:val="num" w:pos="-1560"/>
        </w:tabs>
        <w:ind w:left="-1560" w:hanging="360"/>
      </w:pPr>
    </w:lvl>
    <w:lvl w:ilvl="5" w:tplc="0409001B" w:tentative="1">
      <w:start w:val="1"/>
      <w:numFmt w:val="lowerRoman"/>
      <w:lvlText w:val="%6."/>
      <w:lvlJc w:val="right"/>
      <w:pPr>
        <w:tabs>
          <w:tab w:val="num" w:pos="-840"/>
        </w:tabs>
        <w:ind w:left="-840" w:hanging="180"/>
      </w:pPr>
    </w:lvl>
    <w:lvl w:ilvl="6" w:tplc="0409000F" w:tentative="1">
      <w:start w:val="1"/>
      <w:numFmt w:val="decimal"/>
      <w:lvlText w:val="%7."/>
      <w:lvlJc w:val="left"/>
      <w:pPr>
        <w:tabs>
          <w:tab w:val="num" w:pos="-120"/>
        </w:tabs>
        <w:ind w:left="-120" w:hanging="360"/>
      </w:pPr>
    </w:lvl>
    <w:lvl w:ilvl="7" w:tplc="04090019" w:tentative="1">
      <w:start w:val="1"/>
      <w:numFmt w:val="lowerLetter"/>
      <w:lvlText w:val="%8."/>
      <w:lvlJc w:val="left"/>
      <w:pPr>
        <w:tabs>
          <w:tab w:val="num" w:pos="600"/>
        </w:tabs>
        <w:ind w:left="600" w:hanging="360"/>
      </w:pPr>
    </w:lvl>
    <w:lvl w:ilvl="8" w:tplc="0409001B" w:tentative="1">
      <w:start w:val="1"/>
      <w:numFmt w:val="lowerRoman"/>
      <w:lvlText w:val="%9."/>
      <w:lvlJc w:val="right"/>
      <w:pPr>
        <w:tabs>
          <w:tab w:val="num" w:pos="1320"/>
        </w:tabs>
        <w:ind w:left="1320" w:hanging="180"/>
      </w:pPr>
    </w:lvl>
  </w:abstractNum>
  <w:abstractNum w:abstractNumId="55" w15:restartNumberingAfterBreak="0">
    <w:nsid w:val="39B45E5A"/>
    <w:multiLevelType w:val="hybridMultilevel"/>
    <w:tmpl w:val="AEAEC398"/>
    <w:lvl w:ilvl="0" w:tplc="531E3BE4">
      <w:start w:val="1"/>
      <w:numFmt w:val="lowerLetter"/>
      <w:pStyle w:val="FAM-alpha-3"/>
      <w:lvlText w:val="%1."/>
      <w:lvlJc w:val="left"/>
      <w:pPr>
        <w:tabs>
          <w:tab w:val="num" w:pos="2520"/>
        </w:tabs>
        <w:ind w:left="25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3A807C9E"/>
    <w:multiLevelType w:val="hybridMultilevel"/>
    <w:tmpl w:val="6DF6F640"/>
    <w:lvl w:ilvl="0" w:tplc="04090019">
      <w:start w:val="1"/>
      <w:numFmt w:val="lowerLetter"/>
      <w:lvlText w:val="%1."/>
      <w:lvlJc w:val="left"/>
      <w:pPr>
        <w:ind w:left="2160" w:hanging="360"/>
      </w:pPr>
      <w:rPr>
        <w:rFonts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57" w15:restartNumberingAfterBreak="0">
    <w:nsid w:val="3BAF5E13"/>
    <w:multiLevelType w:val="hybridMultilevel"/>
    <w:tmpl w:val="6CEE855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start w:val="1"/>
      <w:numFmt w:val="lowerRoman"/>
      <w:lvlText w:val="%9."/>
      <w:lvlJc w:val="right"/>
      <w:pPr>
        <w:ind w:left="1530" w:hanging="180"/>
      </w:pPr>
      <w:rPr>
        <w:rFonts w:hint="default"/>
      </w:rPr>
    </w:lvl>
  </w:abstractNum>
  <w:abstractNum w:abstractNumId="58" w15:restartNumberingAfterBreak="0">
    <w:nsid w:val="3C63748C"/>
    <w:multiLevelType w:val="hybridMultilevel"/>
    <w:tmpl w:val="51D24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EEB7A9F"/>
    <w:multiLevelType w:val="hybridMultilevel"/>
    <w:tmpl w:val="FE26BBA4"/>
    <w:lvl w:ilvl="0" w:tplc="BFB8812E">
      <w:start w:val="1"/>
      <w:numFmt w:val="decimalZero"/>
      <w:lvlText w:val=".%1"/>
      <w:lvlJc w:val="left"/>
      <w:pPr>
        <w:tabs>
          <w:tab w:val="num" w:pos="1440"/>
        </w:tabs>
        <w:ind w:left="1440" w:hanging="72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15:restartNumberingAfterBreak="0">
    <w:nsid w:val="40B63F68"/>
    <w:multiLevelType w:val="hybridMultilevel"/>
    <w:tmpl w:val="5CBCF3EC"/>
    <w:lvl w:ilvl="0" w:tplc="04090001">
      <w:start w:val="1"/>
      <w:numFmt w:val="bullet"/>
      <w:lvlText w:val=""/>
      <w:lvlJc w:val="left"/>
      <w:pPr>
        <w:tabs>
          <w:tab w:val="num" w:pos="1080"/>
        </w:tabs>
        <w:ind w:left="1080" w:hanging="360"/>
      </w:pPr>
      <w:rPr>
        <w:rFonts w:ascii="Symbol" w:hAnsi="Symbol" w:hint="default"/>
        <w:b w:val="0"/>
      </w:rPr>
    </w:lvl>
    <w:lvl w:ilvl="1" w:tplc="593823BA">
      <w:start w:val="3"/>
      <w:numFmt w:val="upperRoman"/>
      <w:lvlText w:val="%2."/>
      <w:lvlJc w:val="left"/>
      <w:pPr>
        <w:tabs>
          <w:tab w:val="num" w:pos="1800"/>
        </w:tabs>
        <w:ind w:left="1800" w:hanging="720"/>
      </w:pPr>
      <w:rPr>
        <w:rFonts w:hint="default"/>
        <w:u w:val="none"/>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40C6396E"/>
    <w:multiLevelType w:val="hybridMultilevel"/>
    <w:tmpl w:val="91980036"/>
    <w:lvl w:ilvl="0" w:tplc="04090001">
      <w:start w:val="1"/>
      <w:numFmt w:val="bullet"/>
      <w:lvlText w:val=""/>
      <w:lvlJc w:val="left"/>
      <w:pPr>
        <w:ind w:left="1872" w:hanging="360"/>
      </w:pPr>
      <w:rPr>
        <w:rFonts w:ascii="Symbol" w:hAnsi="Symbol" w:hint="default"/>
      </w:rPr>
    </w:lvl>
    <w:lvl w:ilvl="1" w:tplc="04090003" w:tentative="1">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62" w15:restartNumberingAfterBreak="0">
    <w:nsid w:val="42C23FBC"/>
    <w:multiLevelType w:val="hybridMultilevel"/>
    <w:tmpl w:val="5F6ADED6"/>
    <w:lvl w:ilvl="0" w:tplc="5A24AE70">
      <w:start w:val="1"/>
      <w:numFmt w:val="bullet"/>
      <w:pStyle w:val="FAM-Bullet-2"/>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42C843F2"/>
    <w:multiLevelType w:val="multilevel"/>
    <w:tmpl w:val="9036029A"/>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decimal"/>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4" w15:restartNumberingAfterBreak="0">
    <w:nsid w:val="460C03FB"/>
    <w:multiLevelType w:val="hybridMultilevel"/>
    <w:tmpl w:val="988813E4"/>
    <w:lvl w:ilvl="0" w:tplc="FFFFFFFF">
      <w:start w:val="1"/>
      <w:numFmt w:val="bullet"/>
      <w:lvlText w:val=""/>
      <w:lvlJc w:val="left"/>
      <w:pPr>
        <w:tabs>
          <w:tab w:val="num" w:pos="1800"/>
        </w:tabs>
        <w:ind w:left="180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090003">
      <w:start w:val="1"/>
      <w:numFmt w:val="bullet"/>
      <w:lvlText w:val="o"/>
      <w:lvlJc w:val="left"/>
      <w:pPr>
        <w:ind w:left="1800" w:hanging="360"/>
      </w:pPr>
      <w:rPr>
        <w:rFonts w:ascii="Courier New" w:hAnsi="Courier New" w:cs="Courier New"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A2F351D"/>
    <w:multiLevelType w:val="hybridMultilevel"/>
    <w:tmpl w:val="07140238"/>
    <w:lvl w:ilvl="0" w:tplc="04090001">
      <w:start w:val="1"/>
      <w:numFmt w:val="bullet"/>
      <w:lvlText w:val=""/>
      <w:lvlJc w:val="left"/>
      <w:pPr>
        <w:ind w:left="2520" w:hanging="360"/>
      </w:pPr>
      <w:rPr>
        <w:rFonts w:ascii="Symbol" w:hAnsi="Symbol" w:hint="default"/>
      </w:rPr>
    </w:lvl>
    <w:lvl w:ilvl="1" w:tplc="FFFFFFFF" w:tentative="1">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66" w15:restartNumberingAfterBreak="0">
    <w:nsid w:val="4B454D80"/>
    <w:multiLevelType w:val="multilevel"/>
    <w:tmpl w:val="B6E61B12"/>
    <w:lvl w:ilvl="0">
      <w:start w:val="1"/>
      <w:numFmt w:val="decimal"/>
      <w:pStyle w:val="FAM-Table-outline"/>
      <w:lvlText w:val="%1)"/>
      <w:lvlJc w:val="left"/>
      <w:pPr>
        <w:tabs>
          <w:tab w:val="num" w:pos="1080"/>
        </w:tabs>
        <w:ind w:left="1080" w:hanging="576"/>
      </w:pPr>
      <w:rPr>
        <w:rFonts w:hint="default"/>
      </w:rPr>
    </w:lvl>
    <w:lvl w:ilvl="1">
      <w:start w:val="1"/>
      <w:numFmt w:val="lowerLetter"/>
      <w:pStyle w:val="FAM-Table-outline2"/>
      <w:lvlText w:val="%2)"/>
      <w:lvlJc w:val="left"/>
      <w:pPr>
        <w:tabs>
          <w:tab w:val="num" w:pos="2160"/>
        </w:tabs>
        <w:ind w:left="2160" w:hanging="576"/>
      </w:pPr>
      <w:rPr>
        <w:rFonts w:ascii="Arial" w:hAnsi="Arial" w:cs="Arial" w:hint="default"/>
        <w:i w:val="0"/>
      </w:rPr>
    </w:lvl>
    <w:lvl w:ilvl="2">
      <w:start w:val="1"/>
      <w:numFmt w:val="lowerRoman"/>
      <w:pStyle w:val="FAM-Table-outline3"/>
      <w:lvlText w:val="%3."/>
      <w:lvlJc w:val="right"/>
      <w:pPr>
        <w:tabs>
          <w:tab w:val="num" w:pos="2232"/>
        </w:tabs>
        <w:ind w:left="2232" w:hanging="576"/>
      </w:pPr>
      <w:rPr>
        <w:rFonts w:hint="default"/>
      </w:rPr>
    </w:lvl>
    <w:lvl w:ilvl="3">
      <w:start w:val="1"/>
      <w:numFmt w:val="decimal"/>
      <w:pStyle w:val="FAM-Table-outline4"/>
      <w:lvlText w:val="(%4)"/>
      <w:lvlJc w:val="left"/>
      <w:pPr>
        <w:tabs>
          <w:tab w:val="num" w:pos="2808"/>
        </w:tabs>
        <w:ind w:left="2808" w:hanging="576"/>
      </w:pPr>
      <w:rPr>
        <w:rFonts w:hint="default"/>
      </w:rPr>
    </w:lvl>
    <w:lvl w:ilvl="4">
      <w:start w:val="1"/>
      <w:numFmt w:val="lowerLetter"/>
      <w:pStyle w:val="FAM-Table-outline5"/>
      <w:lvlText w:val="(%5)"/>
      <w:lvlJc w:val="left"/>
      <w:pPr>
        <w:tabs>
          <w:tab w:val="num" w:pos="3384"/>
        </w:tabs>
        <w:ind w:left="3384" w:hanging="576"/>
      </w:pPr>
      <w:rPr>
        <w:rFonts w:hint="default"/>
      </w:rPr>
    </w:lvl>
    <w:lvl w:ilvl="5">
      <w:start w:val="1"/>
      <w:numFmt w:val="lowerRoman"/>
      <w:lvlText w:val="(%6)"/>
      <w:lvlJc w:val="left"/>
      <w:pPr>
        <w:tabs>
          <w:tab w:val="num" w:pos="2664"/>
        </w:tabs>
        <w:ind w:left="2664" w:hanging="360"/>
      </w:pPr>
      <w:rPr>
        <w:rFonts w:hint="default"/>
      </w:rPr>
    </w:lvl>
    <w:lvl w:ilvl="6">
      <w:start w:val="1"/>
      <w:numFmt w:val="decimal"/>
      <w:lvlText w:val="%7."/>
      <w:lvlJc w:val="left"/>
      <w:pPr>
        <w:tabs>
          <w:tab w:val="num" w:pos="3024"/>
        </w:tabs>
        <w:ind w:left="3024" w:hanging="360"/>
      </w:pPr>
      <w:rPr>
        <w:rFonts w:hint="default"/>
      </w:rPr>
    </w:lvl>
    <w:lvl w:ilvl="7">
      <w:start w:val="1"/>
      <w:numFmt w:val="lowerLetter"/>
      <w:lvlText w:val="%8."/>
      <w:lvlJc w:val="left"/>
      <w:pPr>
        <w:tabs>
          <w:tab w:val="num" w:pos="3384"/>
        </w:tabs>
        <w:ind w:left="3384" w:hanging="360"/>
      </w:pPr>
      <w:rPr>
        <w:rFonts w:hint="default"/>
      </w:rPr>
    </w:lvl>
    <w:lvl w:ilvl="8">
      <w:start w:val="1"/>
      <w:numFmt w:val="lowerRoman"/>
      <w:lvlText w:val="%9."/>
      <w:lvlJc w:val="left"/>
      <w:pPr>
        <w:tabs>
          <w:tab w:val="num" w:pos="3744"/>
        </w:tabs>
        <w:ind w:left="3744" w:hanging="360"/>
      </w:pPr>
      <w:rPr>
        <w:rFonts w:hint="default"/>
      </w:rPr>
    </w:lvl>
  </w:abstractNum>
  <w:abstractNum w:abstractNumId="67" w15:restartNumberingAfterBreak="0">
    <w:nsid w:val="4B6A7892"/>
    <w:multiLevelType w:val="hybridMultilevel"/>
    <w:tmpl w:val="0DD29F4A"/>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8" w15:restartNumberingAfterBreak="0">
    <w:nsid w:val="4C435B8F"/>
    <w:multiLevelType w:val="hybridMultilevel"/>
    <w:tmpl w:val="7AC099B2"/>
    <w:lvl w:ilvl="0" w:tplc="04090019">
      <w:start w:val="1"/>
      <w:numFmt w:val="lowerLetter"/>
      <w:lvlText w:val="%1."/>
      <w:lvlJc w:val="left"/>
      <w:pPr>
        <w:ind w:left="2160" w:hanging="360"/>
      </w:pPr>
    </w:lvl>
    <w:lvl w:ilvl="1" w:tplc="04090019">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9" w15:restartNumberingAfterBreak="0">
    <w:nsid w:val="4FB2281A"/>
    <w:multiLevelType w:val="hybridMultilevel"/>
    <w:tmpl w:val="2AA42454"/>
    <w:lvl w:ilvl="0" w:tplc="04090001">
      <w:start w:val="1"/>
      <w:numFmt w:val="bullet"/>
      <w:lvlText w:val=""/>
      <w:lvlJc w:val="left"/>
      <w:pPr>
        <w:ind w:left="2052" w:hanging="360"/>
      </w:pPr>
      <w:rPr>
        <w:rFonts w:ascii="Symbol" w:hAnsi="Symbol" w:hint="default"/>
      </w:rPr>
    </w:lvl>
    <w:lvl w:ilvl="1" w:tplc="04090003" w:tentative="1">
      <w:start w:val="1"/>
      <w:numFmt w:val="bullet"/>
      <w:lvlText w:val="o"/>
      <w:lvlJc w:val="left"/>
      <w:pPr>
        <w:ind w:left="2772" w:hanging="360"/>
      </w:pPr>
      <w:rPr>
        <w:rFonts w:ascii="Courier New" w:hAnsi="Courier New" w:cs="Courier New" w:hint="default"/>
      </w:rPr>
    </w:lvl>
    <w:lvl w:ilvl="2" w:tplc="04090005" w:tentative="1">
      <w:start w:val="1"/>
      <w:numFmt w:val="bullet"/>
      <w:lvlText w:val=""/>
      <w:lvlJc w:val="left"/>
      <w:pPr>
        <w:ind w:left="3492" w:hanging="360"/>
      </w:pPr>
      <w:rPr>
        <w:rFonts w:ascii="Wingdings" w:hAnsi="Wingdings" w:hint="default"/>
      </w:rPr>
    </w:lvl>
    <w:lvl w:ilvl="3" w:tplc="04090001" w:tentative="1">
      <w:start w:val="1"/>
      <w:numFmt w:val="bullet"/>
      <w:lvlText w:val=""/>
      <w:lvlJc w:val="left"/>
      <w:pPr>
        <w:ind w:left="4212" w:hanging="360"/>
      </w:pPr>
      <w:rPr>
        <w:rFonts w:ascii="Symbol" w:hAnsi="Symbol" w:hint="default"/>
      </w:rPr>
    </w:lvl>
    <w:lvl w:ilvl="4" w:tplc="04090003" w:tentative="1">
      <w:start w:val="1"/>
      <w:numFmt w:val="bullet"/>
      <w:lvlText w:val="o"/>
      <w:lvlJc w:val="left"/>
      <w:pPr>
        <w:ind w:left="4932" w:hanging="360"/>
      </w:pPr>
      <w:rPr>
        <w:rFonts w:ascii="Courier New" w:hAnsi="Courier New" w:cs="Courier New" w:hint="default"/>
      </w:rPr>
    </w:lvl>
    <w:lvl w:ilvl="5" w:tplc="04090005" w:tentative="1">
      <w:start w:val="1"/>
      <w:numFmt w:val="bullet"/>
      <w:lvlText w:val=""/>
      <w:lvlJc w:val="left"/>
      <w:pPr>
        <w:ind w:left="5652" w:hanging="360"/>
      </w:pPr>
      <w:rPr>
        <w:rFonts w:ascii="Wingdings" w:hAnsi="Wingdings" w:hint="default"/>
      </w:rPr>
    </w:lvl>
    <w:lvl w:ilvl="6" w:tplc="04090001" w:tentative="1">
      <w:start w:val="1"/>
      <w:numFmt w:val="bullet"/>
      <w:lvlText w:val=""/>
      <w:lvlJc w:val="left"/>
      <w:pPr>
        <w:ind w:left="6372" w:hanging="360"/>
      </w:pPr>
      <w:rPr>
        <w:rFonts w:ascii="Symbol" w:hAnsi="Symbol" w:hint="default"/>
      </w:rPr>
    </w:lvl>
    <w:lvl w:ilvl="7" w:tplc="04090003" w:tentative="1">
      <w:start w:val="1"/>
      <w:numFmt w:val="bullet"/>
      <w:lvlText w:val="o"/>
      <w:lvlJc w:val="left"/>
      <w:pPr>
        <w:ind w:left="7092" w:hanging="360"/>
      </w:pPr>
      <w:rPr>
        <w:rFonts w:ascii="Courier New" w:hAnsi="Courier New" w:cs="Courier New" w:hint="default"/>
      </w:rPr>
    </w:lvl>
    <w:lvl w:ilvl="8" w:tplc="04090005" w:tentative="1">
      <w:start w:val="1"/>
      <w:numFmt w:val="bullet"/>
      <w:lvlText w:val=""/>
      <w:lvlJc w:val="left"/>
      <w:pPr>
        <w:ind w:left="7812" w:hanging="360"/>
      </w:pPr>
      <w:rPr>
        <w:rFonts w:ascii="Wingdings" w:hAnsi="Wingdings" w:hint="default"/>
      </w:rPr>
    </w:lvl>
  </w:abstractNum>
  <w:abstractNum w:abstractNumId="70" w15:restartNumberingAfterBreak="0">
    <w:nsid w:val="51FE3501"/>
    <w:multiLevelType w:val="hybridMultilevel"/>
    <w:tmpl w:val="249E456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1" w15:restartNumberingAfterBreak="0">
    <w:nsid w:val="52F54248"/>
    <w:multiLevelType w:val="hybridMultilevel"/>
    <w:tmpl w:val="21C0354E"/>
    <w:lvl w:ilvl="0" w:tplc="D0EA5DC4">
      <w:start w:val="1"/>
      <w:numFmt w:val="lowerLetter"/>
      <w:pStyle w:val="FAM-alpha-5"/>
      <w:lvlText w:val="%1."/>
      <w:lvlJc w:val="left"/>
      <w:pPr>
        <w:tabs>
          <w:tab w:val="num" w:pos="3240"/>
        </w:tabs>
        <w:ind w:left="32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15:restartNumberingAfterBreak="0">
    <w:nsid w:val="55C64947"/>
    <w:multiLevelType w:val="hybridMultilevel"/>
    <w:tmpl w:val="E05251CE"/>
    <w:lvl w:ilvl="0" w:tplc="7500E960">
      <w:start w:val="3"/>
      <w:numFmt w:val="lowerRoman"/>
      <w:lvlText w:val="%1."/>
      <w:lvlJc w:val="righ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78136BF"/>
    <w:multiLevelType w:val="hybridMultilevel"/>
    <w:tmpl w:val="01B857DE"/>
    <w:lvl w:ilvl="0" w:tplc="BC3A8086">
      <w:start w:val="1"/>
      <w:numFmt w:val="bullet"/>
      <w:lvlText w:val="·"/>
      <w:lvlJc w:val="left"/>
      <w:pPr>
        <w:tabs>
          <w:tab w:val="num" w:pos="2160"/>
        </w:tabs>
        <w:ind w:left="216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57C162C1"/>
    <w:multiLevelType w:val="multilevel"/>
    <w:tmpl w:val="83500E1C"/>
    <w:lvl w:ilvl="0">
      <w:start w:val="1"/>
      <w:numFmt w:val="decimal"/>
      <w:pStyle w:val="ListOutline"/>
      <w:lvlText w:val="%1)"/>
      <w:lvlJc w:val="left"/>
      <w:pPr>
        <w:tabs>
          <w:tab w:val="num" w:pos="360"/>
        </w:tabs>
        <w:ind w:left="360" w:hanging="360"/>
      </w:pPr>
      <w:rPr>
        <w:rFonts w:hint="default"/>
      </w:rPr>
    </w:lvl>
    <w:lvl w:ilvl="1">
      <w:start w:val="1"/>
      <w:numFmt w:val="lowerLetter"/>
      <w:pStyle w:val="ListOutline2"/>
      <w:lvlText w:val="%2)"/>
      <w:lvlJc w:val="left"/>
      <w:pPr>
        <w:tabs>
          <w:tab w:val="num" w:pos="720"/>
        </w:tabs>
        <w:ind w:left="720" w:hanging="360"/>
      </w:pPr>
      <w:rPr>
        <w:rFonts w:hint="default"/>
      </w:rPr>
    </w:lvl>
    <w:lvl w:ilvl="2">
      <w:start w:val="1"/>
      <w:numFmt w:val="lowerRoman"/>
      <w:pStyle w:val="ListOutline3"/>
      <w:lvlText w:val="%3)"/>
      <w:lvlJc w:val="left"/>
      <w:pPr>
        <w:tabs>
          <w:tab w:val="num" w:pos="1080"/>
        </w:tabs>
        <w:ind w:left="1080" w:hanging="360"/>
      </w:pPr>
      <w:rPr>
        <w:rFonts w:hint="default"/>
      </w:rPr>
    </w:lvl>
    <w:lvl w:ilvl="3">
      <w:start w:val="1"/>
      <w:numFmt w:val="decimal"/>
      <w:pStyle w:val="ListOutline4"/>
      <w:lvlText w:val="(%4)"/>
      <w:lvlJc w:val="left"/>
      <w:pPr>
        <w:tabs>
          <w:tab w:val="num" w:pos="1440"/>
        </w:tabs>
        <w:ind w:left="1440" w:hanging="360"/>
      </w:pPr>
      <w:rPr>
        <w:rFonts w:hint="default"/>
      </w:rPr>
    </w:lvl>
    <w:lvl w:ilvl="4">
      <w:start w:val="1"/>
      <w:numFmt w:val="lowerLetter"/>
      <w:pStyle w:val="ListOutline5"/>
      <w:lvlText w:val="(%5)"/>
      <w:lvlJc w:val="left"/>
      <w:pPr>
        <w:tabs>
          <w:tab w:val="num" w:pos="1800"/>
        </w:tabs>
        <w:ind w:left="1800" w:hanging="360"/>
      </w:pPr>
      <w:rPr>
        <w:rFonts w:hint="default"/>
      </w:rPr>
    </w:lvl>
    <w:lvl w:ilvl="5">
      <w:start w:val="1"/>
      <w:numFmt w:val="lowerRoman"/>
      <w:pStyle w:val="ListOutline6"/>
      <w:lvlText w:val="(%6)"/>
      <w:lvlJc w:val="left"/>
      <w:pPr>
        <w:tabs>
          <w:tab w:val="num" w:pos="2160"/>
        </w:tabs>
        <w:ind w:left="2160" w:hanging="360"/>
      </w:pPr>
      <w:rPr>
        <w:rFonts w:hint="default"/>
      </w:rPr>
    </w:lvl>
    <w:lvl w:ilvl="6">
      <w:start w:val="1"/>
      <w:numFmt w:val="decimal"/>
      <w:pStyle w:val="ListOutline7"/>
      <w:lvlText w:val="%7."/>
      <w:lvlJc w:val="left"/>
      <w:pPr>
        <w:tabs>
          <w:tab w:val="num" w:pos="2520"/>
        </w:tabs>
        <w:ind w:left="2520" w:hanging="360"/>
      </w:pPr>
      <w:rPr>
        <w:rFonts w:hint="default"/>
      </w:rPr>
    </w:lvl>
    <w:lvl w:ilvl="7">
      <w:start w:val="1"/>
      <w:numFmt w:val="lowerLetter"/>
      <w:pStyle w:val="ListOutline8"/>
      <w:lvlText w:val="%8."/>
      <w:lvlJc w:val="left"/>
      <w:pPr>
        <w:tabs>
          <w:tab w:val="num" w:pos="2880"/>
        </w:tabs>
        <w:ind w:left="2880" w:hanging="360"/>
      </w:pPr>
      <w:rPr>
        <w:rFonts w:hint="default"/>
      </w:rPr>
    </w:lvl>
    <w:lvl w:ilvl="8">
      <w:start w:val="1"/>
      <w:numFmt w:val="lowerRoman"/>
      <w:pStyle w:val="ListOutline9"/>
      <w:lvlText w:val="%9."/>
      <w:lvlJc w:val="left"/>
      <w:pPr>
        <w:tabs>
          <w:tab w:val="num" w:pos="3240"/>
        </w:tabs>
        <w:ind w:left="3240" w:hanging="360"/>
      </w:pPr>
      <w:rPr>
        <w:rFonts w:hint="default"/>
      </w:rPr>
    </w:lvl>
  </w:abstractNum>
  <w:abstractNum w:abstractNumId="75" w15:restartNumberingAfterBreak="0">
    <w:nsid w:val="5D59642A"/>
    <w:multiLevelType w:val="hybridMultilevel"/>
    <w:tmpl w:val="F574E38C"/>
    <w:lvl w:ilvl="0" w:tplc="04090019">
      <w:start w:val="1"/>
      <w:numFmt w:val="lowerLetter"/>
      <w:lvlText w:val="%1."/>
      <w:lvlJc w:val="left"/>
      <w:pPr>
        <w:ind w:left="2160" w:hanging="360"/>
      </w:pPr>
    </w:lvl>
    <w:lvl w:ilvl="1" w:tplc="04090019">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76" w15:restartNumberingAfterBreak="0">
    <w:nsid w:val="5D985219"/>
    <w:multiLevelType w:val="hybridMultilevel"/>
    <w:tmpl w:val="7862B192"/>
    <w:lvl w:ilvl="0" w:tplc="04090003">
      <w:start w:val="1"/>
      <w:numFmt w:val="bullet"/>
      <w:lvlText w:val="o"/>
      <w:lvlJc w:val="left"/>
      <w:pPr>
        <w:ind w:left="2160" w:hanging="360"/>
      </w:pPr>
      <w:rPr>
        <w:rFonts w:ascii="Courier New" w:hAnsi="Courier New" w:cs="Courier New"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77" w15:restartNumberingAfterBreak="0">
    <w:nsid w:val="61B81DB9"/>
    <w:multiLevelType w:val="hybridMultilevel"/>
    <w:tmpl w:val="894A713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8" w15:restartNumberingAfterBreak="0">
    <w:nsid w:val="63A73D48"/>
    <w:multiLevelType w:val="hybridMultilevel"/>
    <w:tmpl w:val="4DFA0094"/>
    <w:lvl w:ilvl="0" w:tplc="0409001B">
      <w:start w:val="1"/>
      <w:numFmt w:val="lowerRoman"/>
      <w:lvlText w:val="%1."/>
      <w:lvlJc w:val="right"/>
      <w:pPr>
        <w:ind w:left="1890" w:hanging="360"/>
      </w:pPr>
      <w:rPr>
        <w:rFonts w:hint="default"/>
      </w:rPr>
    </w:lvl>
    <w:lvl w:ilvl="1" w:tplc="04090019" w:tentative="1">
      <w:start w:val="1"/>
      <w:numFmt w:val="lowerLetter"/>
      <w:lvlText w:val="%2."/>
      <w:lvlJc w:val="left"/>
      <w:pPr>
        <w:ind w:left="7380" w:hanging="360"/>
      </w:pPr>
    </w:lvl>
    <w:lvl w:ilvl="2" w:tplc="0409001B" w:tentative="1">
      <w:start w:val="1"/>
      <w:numFmt w:val="lowerRoman"/>
      <w:lvlText w:val="%3."/>
      <w:lvlJc w:val="right"/>
      <w:pPr>
        <w:ind w:left="8100" w:hanging="180"/>
      </w:pPr>
    </w:lvl>
    <w:lvl w:ilvl="3" w:tplc="0409000F" w:tentative="1">
      <w:start w:val="1"/>
      <w:numFmt w:val="decimal"/>
      <w:lvlText w:val="%4."/>
      <w:lvlJc w:val="left"/>
      <w:pPr>
        <w:ind w:left="8820" w:hanging="360"/>
      </w:pPr>
    </w:lvl>
    <w:lvl w:ilvl="4" w:tplc="04090019" w:tentative="1">
      <w:start w:val="1"/>
      <w:numFmt w:val="lowerLetter"/>
      <w:lvlText w:val="%5."/>
      <w:lvlJc w:val="left"/>
      <w:pPr>
        <w:ind w:left="9540" w:hanging="360"/>
      </w:pPr>
    </w:lvl>
    <w:lvl w:ilvl="5" w:tplc="0409001B" w:tentative="1">
      <w:start w:val="1"/>
      <w:numFmt w:val="lowerRoman"/>
      <w:lvlText w:val="%6."/>
      <w:lvlJc w:val="right"/>
      <w:pPr>
        <w:ind w:left="10260" w:hanging="180"/>
      </w:pPr>
    </w:lvl>
    <w:lvl w:ilvl="6" w:tplc="0409000F" w:tentative="1">
      <w:start w:val="1"/>
      <w:numFmt w:val="decimal"/>
      <w:lvlText w:val="%7."/>
      <w:lvlJc w:val="left"/>
      <w:pPr>
        <w:ind w:left="10980" w:hanging="360"/>
      </w:pPr>
    </w:lvl>
    <w:lvl w:ilvl="7" w:tplc="04090019" w:tentative="1">
      <w:start w:val="1"/>
      <w:numFmt w:val="lowerLetter"/>
      <w:lvlText w:val="%8."/>
      <w:lvlJc w:val="left"/>
      <w:pPr>
        <w:ind w:left="11700" w:hanging="360"/>
      </w:pPr>
    </w:lvl>
    <w:lvl w:ilvl="8" w:tplc="0409001B" w:tentative="1">
      <w:start w:val="1"/>
      <w:numFmt w:val="lowerRoman"/>
      <w:lvlText w:val="%9."/>
      <w:lvlJc w:val="right"/>
      <w:pPr>
        <w:ind w:left="12420" w:hanging="180"/>
      </w:pPr>
    </w:lvl>
  </w:abstractNum>
  <w:abstractNum w:abstractNumId="79" w15:restartNumberingAfterBreak="0">
    <w:nsid w:val="63D23502"/>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15:restartNumberingAfterBreak="0">
    <w:nsid w:val="64143001"/>
    <w:multiLevelType w:val="hybridMultilevel"/>
    <w:tmpl w:val="20B4E012"/>
    <w:lvl w:ilvl="0" w:tplc="9D203A18">
      <w:start w:val="1"/>
      <w:numFmt w:val="bullet"/>
      <w:pStyle w:val="FAM-Bullet-4"/>
      <w:lvlText w:val=""/>
      <w:lvlJc w:val="left"/>
      <w:pPr>
        <w:tabs>
          <w:tab w:val="num" w:pos="2880"/>
        </w:tabs>
        <w:ind w:left="288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42238A6"/>
    <w:multiLevelType w:val="hybridMultilevel"/>
    <w:tmpl w:val="BB5E7830"/>
    <w:lvl w:ilvl="0" w:tplc="04090019">
      <w:start w:val="1"/>
      <w:numFmt w:val="lowerLetter"/>
      <w:lvlText w:val="%1."/>
      <w:lvlJc w:val="left"/>
      <w:pPr>
        <w:tabs>
          <w:tab w:val="num" w:pos="1080"/>
        </w:tabs>
        <w:ind w:left="1080" w:hanging="360"/>
      </w:pPr>
      <w:rPr>
        <w:rFonts w:hint="default"/>
      </w:rPr>
    </w:lvl>
    <w:lvl w:ilvl="1" w:tplc="FFFFFFFF">
      <w:start w:val="3"/>
      <w:numFmt w:val="upperRoman"/>
      <w:lvlText w:val="%2."/>
      <w:lvlJc w:val="left"/>
      <w:pPr>
        <w:tabs>
          <w:tab w:val="num" w:pos="1800"/>
        </w:tabs>
        <w:ind w:left="1800" w:hanging="720"/>
      </w:pPr>
      <w:rPr>
        <w:rFonts w:hint="default"/>
        <w:u w:val="none"/>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2" w15:restartNumberingAfterBreak="0">
    <w:nsid w:val="645F4D62"/>
    <w:multiLevelType w:val="hybridMultilevel"/>
    <w:tmpl w:val="BC9A1270"/>
    <w:lvl w:ilvl="0" w:tplc="8CEE1FD0">
      <w:start w:val="1"/>
      <w:numFmt w:val="bullet"/>
      <w:pStyle w:val="FAM-Bullet-3"/>
      <w:lvlText w:val=""/>
      <w:lvlJc w:val="left"/>
      <w:pPr>
        <w:tabs>
          <w:tab w:val="num" w:pos="2520"/>
        </w:tabs>
        <w:ind w:left="25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64E9180D"/>
    <w:multiLevelType w:val="hybridMultilevel"/>
    <w:tmpl w:val="AB56B36C"/>
    <w:lvl w:ilvl="0" w:tplc="26AAB232">
      <w:start w:val="1"/>
      <w:numFmt w:val="lowerLetter"/>
      <w:pStyle w:val="FAM-Table-alpha-list"/>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15:restartNumberingAfterBreak="0">
    <w:nsid w:val="650367E7"/>
    <w:multiLevelType w:val="multilevel"/>
    <w:tmpl w:val="2F46043C"/>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decimal"/>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5" w15:restartNumberingAfterBreak="0">
    <w:nsid w:val="67835011"/>
    <w:multiLevelType w:val="hybridMultilevel"/>
    <w:tmpl w:val="D2AE1C12"/>
    <w:lvl w:ilvl="0" w:tplc="7CF681C4">
      <w:start w:val="1"/>
      <w:numFmt w:val="decimal"/>
      <w:pStyle w:val="FAM-Num-5"/>
      <w:lvlText w:val="%1."/>
      <w:lvlJc w:val="left"/>
      <w:pPr>
        <w:tabs>
          <w:tab w:val="num" w:pos="3240"/>
        </w:tabs>
        <w:ind w:left="32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6889188A"/>
    <w:multiLevelType w:val="hybridMultilevel"/>
    <w:tmpl w:val="26EEC10E"/>
    <w:lvl w:ilvl="0" w:tplc="04090001">
      <w:start w:val="1"/>
      <w:numFmt w:val="bullet"/>
      <w:lvlText w:val=""/>
      <w:lvlJc w:val="left"/>
      <w:pPr>
        <w:tabs>
          <w:tab w:val="num" w:pos="1560"/>
        </w:tabs>
        <w:ind w:left="1560" w:hanging="360"/>
      </w:pPr>
      <w:rPr>
        <w:rFonts w:ascii="Symbol" w:hAnsi="Symbol" w:hint="default"/>
      </w:rPr>
    </w:lvl>
    <w:lvl w:ilvl="1" w:tplc="04090019" w:tentative="1">
      <w:start w:val="1"/>
      <w:numFmt w:val="lowerLetter"/>
      <w:lvlText w:val="%2."/>
      <w:lvlJc w:val="left"/>
      <w:pPr>
        <w:tabs>
          <w:tab w:val="num" w:pos="-3960"/>
        </w:tabs>
        <w:ind w:left="-396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1800"/>
        </w:tabs>
        <w:ind w:left="-1800" w:hanging="360"/>
      </w:pPr>
    </w:lvl>
    <w:lvl w:ilvl="5" w:tplc="0409001B" w:tentative="1">
      <w:start w:val="1"/>
      <w:numFmt w:val="lowerRoman"/>
      <w:lvlText w:val="%6."/>
      <w:lvlJc w:val="right"/>
      <w:pPr>
        <w:tabs>
          <w:tab w:val="num" w:pos="-1080"/>
        </w:tabs>
        <w:ind w:left="-1080" w:hanging="180"/>
      </w:pPr>
    </w:lvl>
    <w:lvl w:ilvl="6" w:tplc="0409000F" w:tentative="1">
      <w:start w:val="1"/>
      <w:numFmt w:val="decimal"/>
      <w:lvlText w:val="%7."/>
      <w:lvlJc w:val="left"/>
      <w:pPr>
        <w:tabs>
          <w:tab w:val="num" w:pos="-360"/>
        </w:tabs>
        <w:ind w:left="-360" w:hanging="360"/>
      </w:pPr>
    </w:lvl>
    <w:lvl w:ilvl="7" w:tplc="04090019" w:tentative="1">
      <w:start w:val="1"/>
      <w:numFmt w:val="lowerLetter"/>
      <w:lvlText w:val="%8."/>
      <w:lvlJc w:val="left"/>
      <w:pPr>
        <w:tabs>
          <w:tab w:val="num" w:pos="360"/>
        </w:tabs>
        <w:ind w:left="360" w:hanging="360"/>
      </w:pPr>
    </w:lvl>
    <w:lvl w:ilvl="8" w:tplc="0409001B" w:tentative="1">
      <w:start w:val="1"/>
      <w:numFmt w:val="lowerRoman"/>
      <w:lvlText w:val="%9."/>
      <w:lvlJc w:val="right"/>
      <w:pPr>
        <w:tabs>
          <w:tab w:val="num" w:pos="1080"/>
        </w:tabs>
        <w:ind w:left="1080" w:hanging="180"/>
      </w:pPr>
    </w:lvl>
  </w:abstractNum>
  <w:abstractNum w:abstractNumId="87" w15:restartNumberingAfterBreak="0">
    <w:nsid w:val="69384734"/>
    <w:multiLevelType w:val="singleLevel"/>
    <w:tmpl w:val="F1CA711C"/>
    <w:lvl w:ilvl="0">
      <w:start w:val="1"/>
      <w:numFmt w:val="decimal"/>
      <w:pStyle w:val="Style1"/>
      <w:lvlText w:val="%1."/>
      <w:lvlJc w:val="left"/>
      <w:pPr>
        <w:tabs>
          <w:tab w:val="num" w:pos="360"/>
        </w:tabs>
        <w:ind w:left="360" w:hanging="360"/>
      </w:pPr>
    </w:lvl>
  </w:abstractNum>
  <w:abstractNum w:abstractNumId="88" w15:restartNumberingAfterBreak="0">
    <w:nsid w:val="6AAA4037"/>
    <w:multiLevelType w:val="hybridMultilevel"/>
    <w:tmpl w:val="55DA06DA"/>
    <w:lvl w:ilvl="0" w:tplc="04090001">
      <w:start w:val="1"/>
      <w:numFmt w:val="bullet"/>
      <w:lvlText w:val=""/>
      <w:lvlJc w:val="left"/>
      <w:pPr>
        <w:ind w:left="2520" w:hanging="360"/>
      </w:pPr>
      <w:rPr>
        <w:rFonts w:ascii="Symbol" w:hAnsi="Symbol"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89" w15:restartNumberingAfterBreak="0">
    <w:nsid w:val="6BBD75ED"/>
    <w:multiLevelType w:val="hybridMultilevel"/>
    <w:tmpl w:val="F8B27F56"/>
    <w:lvl w:ilvl="0" w:tplc="BFB8812E">
      <w:start w:val="1"/>
      <w:numFmt w:val="decimalZero"/>
      <w:lvlText w:val=".%1"/>
      <w:lvlJc w:val="left"/>
      <w:pPr>
        <w:tabs>
          <w:tab w:val="num" w:pos="1440"/>
        </w:tabs>
        <w:ind w:left="1440" w:hanging="720"/>
      </w:pPr>
      <w:rPr>
        <w:rFonts w:hint="default"/>
      </w:rPr>
    </w:lvl>
    <w:lvl w:ilvl="1" w:tplc="72BCF0C4">
      <w:start w:val="1"/>
      <w:numFmt w:val="lowerLetter"/>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180"/>
      </w:pPr>
      <w:rPr>
        <w:rFonts w:ascii="Symbol" w:hAnsi="Symbol" w:hint="default"/>
      </w:rPr>
    </w:lvl>
    <w:lvl w:ilvl="3" w:tplc="04090001">
      <w:start w:val="1"/>
      <w:numFmt w:val="bullet"/>
      <w:lvlText w:val=""/>
      <w:lvlJc w:val="left"/>
      <w:pPr>
        <w:tabs>
          <w:tab w:val="num" w:pos="2880"/>
        </w:tabs>
        <w:ind w:left="2880" w:hanging="360"/>
      </w:pPr>
      <w:rPr>
        <w:rFonts w:ascii="Symbol" w:hAnsi="Symbol" w:hint="default"/>
      </w:r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0" w15:restartNumberingAfterBreak="0">
    <w:nsid w:val="6C9F5229"/>
    <w:multiLevelType w:val="hybridMultilevel"/>
    <w:tmpl w:val="59FA6862"/>
    <w:lvl w:ilvl="0" w:tplc="3D205B3E">
      <w:start w:val="1"/>
      <w:numFmt w:val="lowerLetter"/>
      <w:pStyle w:val="FAM-alpha-4"/>
      <w:lvlText w:val="%1."/>
      <w:lvlJc w:val="left"/>
      <w:pPr>
        <w:tabs>
          <w:tab w:val="num" w:pos="2880"/>
        </w:tabs>
        <w:ind w:left="28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15:restartNumberingAfterBreak="0">
    <w:nsid w:val="6D441ABF"/>
    <w:multiLevelType w:val="hybridMultilevel"/>
    <w:tmpl w:val="11FA0A1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2" w15:restartNumberingAfterBreak="0">
    <w:nsid w:val="6F892178"/>
    <w:multiLevelType w:val="hybridMultilevel"/>
    <w:tmpl w:val="FDECFEA8"/>
    <w:lvl w:ilvl="0" w:tplc="0409001B">
      <w:start w:val="1"/>
      <w:numFmt w:val="lowerRoman"/>
      <w:lvlText w:val="%1."/>
      <w:lvlJc w:val="right"/>
      <w:pPr>
        <w:tabs>
          <w:tab w:val="num" w:pos="2160"/>
        </w:tabs>
        <w:ind w:left="216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3" w15:restartNumberingAfterBreak="0">
    <w:nsid w:val="70263E28"/>
    <w:multiLevelType w:val="hybridMultilevel"/>
    <w:tmpl w:val="4C38767A"/>
    <w:lvl w:ilvl="0" w:tplc="04090019">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94" w15:restartNumberingAfterBreak="0">
    <w:nsid w:val="73666830"/>
    <w:multiLevelType w:val="hybridMultilevel"/>
    <w:tmpl w:val="92400F6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5" w15:restartNumberingAfterBreak="0">
    <w:nsid w:val="751A49C7"/>
    <w:multiLevelType w:val="hybridMultilevel"/>
    <w:tmpl w:val="051E9DB8"/>
    <w:lvl w:ilvl="0" w:tplc="04090019">
      <w:start w:val="1"/>
      <w:numFmt w:val="lowerLetter"/>
      <w:lvlText w:val="%1."/>
      <w:lvlJc w:val="left"/>
      <w:pPr>
        <w:ind w:left="1080" w:hanging="360"/>
      </w:pPr>
      <w:rPr>
        <w:rFonts w:hint="default"/>
      </w:rPr>
    </w:lvl>
    <w:lvl w:ilvl="1" w:tplc="0409001B">
      <w:start w:val="1"/>
      <w:numFmt w:val="lowerRoman"/>
      <w:lvlText w:val="%2."/>
      <w:lvlJc w:val="right"/>
      <w:pPr>
        <w:ind w:left="1890" w:hanging="360"/>
      </w:p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6" w15:restartNumberingAfterBreak="0">
    <w:nsid w:val="753B197F"/>
    <w:multiLevelType w:val="multilevel"/>
    <w:tmpl w:val="7FA8B4D8"/>
    <w:lvl w:ilvl="0">
      <w:start w:val="1"/>
      <w:numFmt w:val="decimal"/>
      <w:lvlText w:val="%1)"/>
      <w:lvlJc w:val="left"/>
      <w:pPr>
        <w:tabs>
          <w:tab w:val="num" w:pos="1080"/>
        </w:tabs>
        <w:ind w:left="1080" w:hanging="576"/>
      </w:pPr>
      <w:rPr>
        <w:rFonts w:hint="default"/>
        <w:sz w:val="22"/>
        <w:szCs w:val="22"/>
      </w:rPr>
    </w:lvl>
    <w:lvl w:ilvl="1">
      <w:start w:val="1"/>
      <w:numFmt w:val="lowerLetter"/>
      <w:lvlText w:val="%2)"/>
      <w:lvlJc w:val="left"/>
      <w:pPr>
        <w:tabs>
          <w:tab w:val="num" w:pos="2160"/>
        </w:tabs>
        <w:ind w:left="2160" w:hanging="576"/>
      </w:pPr>
      <w:rPr>
        <w:rFonts w:ascii="Arial" w:hAnsi="Arial" w:cs="Arial" w:hint="default"/>
        <w:i w:val="0"/>
      </w:rPr>
    </w:lvl>
    <w:lvl w:ilvl="2">
      <w:start w:val="1"/>
      <w:numFmt w:val="bullet"/>
      <w:lvlText w:val=""/>
      <w:lvlJc w:val="left"/>
      <w:pPr>
        <w:tabs>
          <w:tab w:val="num" w:pos="1386"/>
        </w:tabs>
        <w:ind w:left="1386" w:hanging="576"/>
      </w:pPr>
      <w:rPr>
        <w:rFonts w:ascii="Symbol" w:hAnsi="Symbol" w:hint="default"/>
      </w:rPr>
    </w:lvl>
    <w:lvl w:ilvl="3">
      <w:start w:val="1"/>
      <w:numFmt w:val="decimal"/>
      <w:lvlText w:val="(%4)"/>
      <w:lvlJc w:val="left"/>
      <w:pPr>
        <w:tabs>
          <w:tab w:val="num" w:pos="2808"/>
        </w:tabs>
        <w:ind w:left="2808" w:hanging="576"/>
      </w:pPr>
      <w:rPr>
        <w:rFonts w:hint="default"/>
      </w:rPr>
    </w:lvl>
    <w:lvl w:ilvl="4">
      <w:start w:val="1"/>
      <w:numFmt w:val="lowerLetter"/>
      <w:lvlText w:val="(%5)"/>
      <w:lvlJc w:val="left"/>
      <w:pPr>
        <w:tabs>
          <w:tab w:val="num" w:pos="3384"/>
        </w:tabs>
        <w:ind w:left="3384" w:hanging="576"/>
      </w:pPr>
      <w:rPr>
        <w:rFonts w:hint="default"/>
      </w:rPr>
    </w:lvl>
    <w:lvl w:ilvl="5">
      <w:start w:val="1"/>
      <w:numFmt w:val="lowerRoman"/>
      <w:lvlText w:val="(%6)"/>
      <w:lvlJc w:val="left"/>
      <w:pPr>
        <w:tabs>
          <w:tab w:val="num" w:pos="2664"/>
        </w:tabs>
        <w:ind w:left="2664" w:hanging="360"/>
      </w:pPr>
      <w:rPr>
        <w:rFonts w:ascii="Arial" w:hAnsi="Arial" w:cs="Arial" w:hint="default"/>
        <w:sz w:val="20"/>
        <w:szCs w:val="20"/>
      </w:rPr>
    </w:lvl>
    <w:lvl w:ilvl="6">
      <w:start w:val="1"/>
      <w:numFmt w:val="decimal"/>
      <w:lvlText w:val="%7."/>
      <w:lvlJc w:val="left"/>
      <w:pPr>
        <w:tabs>
          <w:tab w:val="num" w:pos="3024"/>
        </w:tabs>
        <w:ind w:left="3024" w:hanging="360"/>
      </w:pPr>
      <w:rPr>
        <w:rFonts w:hint="default"/>
      </w:rPr>
    </w:lvl>
    <w:lvl w:ilvl="7">
      <w:start w:val="1"/>
      <w:numFmt w:val="lowerLetter"/>
      <w:lvlText w:val="%8."/>
      <w:lvlJc w:val="left"/>
      <w:pPr>
        <w:tabs>
          <w:tab w:val="num" w:pos="3384"/>
        </w:tabs>
        <w:ind w:left="3384" w:hanging="360"/>
      </w:pPr>
      <w:rPr>
        <w:rFonts w:hint="default"/>
      </w:rPr>
    </w:lvl>
    <w:lvl w:ilvl="8">
      <w:start w:val="1"/>
      <w:numFmt w:val="lowerRoman"/>
      <w:lvlText w:val="%9."/>
      <w:lvlJc w:val="left"/>
      <w:pPr>
        <w:tabs>
          <w:tab w:val="num" w:pos="3744"/>
        </w:tabs>
        <w:ind w:left="3744" w:hanging="360"/>
      </w:pPr>
      <w:rPr>
        <w:rFonts w:hint="default"/>
      </w:rPr>
    </w:lvl>
  </w:abstractNum>
  <w:abstractNum w:abstractNumId="97" w15:restartNumberingAfterBreak="0">
    <w:nsid w:val="760B525C"/>
    <w:multiLevelType w:val="hybridMultilevel"/>
    <w:tmpl w:val="398CF8DE"/>
    <w:lvl w:ilvl="0" w:tplc="04090019">
      <w:start w:val="1"/>
      <w:numFmt w:val="lowerLetter"/>
      <w:lvlText w:val="%1."/>
      <w:lvlJc w:val="left"/>
      <w:pPr>
        <w:ind w:left="2520" w:hanging="360"/>
      </w:pPr>
      <w:rPr>
        <w:rFonts w:hint="default"/>
      </w:rPr>
    </w:lvl>
    <w:lvl w:ilvl="1" w:tplc="FFFFFFFF" w:tentative="1">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98" w15:restartNumberingAfterBreak="0">
    <w:nsid w:val="77C336CD"/>
    <w:multiLevelType w:val="hybridMultilevel"/>
    <w:tmpl w:val="5370464C"/>
    <w:lvl w:ilvl="0" w:tplc="04090019">
      <w:start w:val="1"/>
      <w:numFmt w:val="lowerLetter"/>
      <w:lvlText w:val="%1."/>
      <w:lvlJc w:val="left"/>
      <w:pPr>
        <w:ind w:left="2160" w:hanging="360"/>
      </w:pPr>
      <w:rPr>
        <w:rFonts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99" w15:restartNumberingAfterBreak="0">
    <w:nsid w:val="793C4995"/>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00" w15:restartNumberingAfterBreak="0">
    <w:nsid w:val="7B8D1132"/>
    <w:multiLevelType w:val="hybridMultilevel"/>
    <w:tmpl w:val="C61A5E2E"/>
    <w:lvl w:ilvl="0" w:tplc="04090019">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01" w15:restartNumberingAfterBreak="0">
    <w:nsid w:val="7C644AEB"/>
    <w:multiLevelType w:val="hybridMultilevel"/>
    <w:tmpl w:val="44F833D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2" w15:restartNumberingAfterBreak="0">
    <w:nsid w:val="7D7D7C15"/>
    <w:multiLevelType w:val="hybridMultilevel"/>
    <w:tmpl w:val="D8AA81C6"/>
    <w:lvl w:ilvl="0" w:tplc="FFFFFFFF">
      <w:start w:val="1"/>
      <w:numFmt w:val="bullet"/>
      <w:lvlText w:val=""/>
      <w:lvlJc w:val="left"/>
      <w:pPr>
        <w:ind w:left="2160" w:hanging="360"/>
      </w:pPr>
      <w:rPr>
        <w:rFonts w:ascii="Symbol" w:hAnsi="Symbol" w:hint="default"/>
      </w:rPr>
    </w:lvl>
    <w:lvl w:ilvl="1" w:tplc="04090019">
      <w:start w:val="1"/>
      <w:numFmt w:val="lowerLetter"/>
      <w:lvlText w:val="%2."/>
      <w:lvlJc w:val="left"/>
      <w:pPr>
        <w:ind w:left="2160" w:hanging="360"/>
      </w:p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103" w15:restartNumberingAfterBreak="0">
    <w:nsid w:val="7EB70E43"/>
    <w:multiLevelType w:val="hybridMultilevel"/>
    <w:tmpl w:val="942830F0"/>
    <w:lvl w:ilvl="0" w:tplc="04090001">
      <w:start w:val="1"/>
      <w:numFmt w:val="bullet"/>
      <w:lvlText w:val=""/>
      <w:lvlJc w:val="left"/>
      <w:pPr>
        <w:tabs>
          <w:tab w:val="num" w:pos="2160"/>
        </w:tabs>
        <w:ind w:left="2160" w:hanging="720"/>
      </w:pPr>
      <w:rPr>
        <w:rFonts w:ascii="Symbol" w:hAnsi="Symbol" w:hint="default"/>
        <w:sz w:val="22"/>
        <w:szCs w:val="22"/>
      </w:rPr>
    </w:lvl>
    <w:lvl w:ilvl="1" w:tplc="04090017">
      <w:start w:val="1"/>
      <w:numFmt w:val="bullet"/>
      <w:lvlText w:val=""/>
      <w:lvlJc w:val="left"/>
      <w:pPr>
        <w:tabs>
          <w:tab w:val="num" w:pos="2160"/>
        </w:tabs>
        <w:ind w:left="2160" w:hanging="360"/>
      </w:pPr>
      <w:rPr>
        <w:rFonts w:ascii="Symbol" w:hAnsi="Symbol" w:hint="default"/>
      </w:rPr>
    </w:lvl>
    <w:lvl w:ilvl="2" w:tplc="04090019">
      <w:start w:val="1"/>
      <w:numFmt w:val="lowerLetter"/>
      <w:lvlText w:val="%3."/>
      <w:lvlJc w:val="left"/>
      <w:pPr>
        <w:tabs>
          <w:tab w:val="num" w:pos="2880"/>
        </w:tabs>
        <w:ind w:left="2880" w:hanging="180"/>
      </w:pPr>
    </w:lvl>
    <w:lvl w:ilvl="3" w:tplc="0409001B">
      <w:start w:val="1"/>
      <w:numFmt w:val="lowerRoman"/>
      <w:lvlText w:val="%4."/>
      <w:lvlJc w:val="right"/>
      <w:pPr>
        <w:tabs>
          <w:tab w:val="num" w:pos="3600"/>
        </w:tabs>
        <w:ind w:left="3600" w:hanging="360"/>
      </w:pPr>
    </w:lvl>
    <w:lvl w:ilvl="4" w:tplc="0409001B">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num w:numId="1" w16cid:durableId="1359701958">
    <w:abstractNumId w:val="9"/>
  </w:num>
  <w:num w:numId="2" w16cid:durableId="1551071792">
    <w:abstractNumId w:val="7"/>
  </w:num>
  <w:num w:numId="3" w16cid:durableId="1300496413">
    <w:abstractNumId w:val="13"/>
  </w:num>
  <w:num w:numId="4" w16cid:durableId="181477603">
    <w:abstractNumId w:val="6"/>
  </w:num>
  <w:num w:numId="5" w16cid:durableId="1669167133">
    <w:abstractNumId w:val="5"/>
  </w:num>
  <w:num w:numId="6" w16cid:durableId="849878572">
    <w:abstractNumId w:val="4"/>
  </w:num>
  <w:num w:numId="7" w16cid:durableId="1127242102">
    <w:abstractNumId w:val="8"/>
  </w:num>
  <w:num w:numId="8" w16cid:durableId="1544487263">
    <w:abstractNumId w:val="3"/>
  </w:num>
  <w:num w:numId="9" w16cid:durableId="920791961">
    <w:abstractNumId w:val="2"/>
  </w:num>
  <w:num w:numId="10" w16cid:durableId="1036081292">
    <w:abstractNumId w:val="1"/>
  </w:num>
  <w:num w:numId="11" w16cid:durableId="1027826240">
    <w:abstractNumId w:val="0"/>
  </w:num>
  <w:num w:numId="12" w16cid:durableId="229273064">
    <w:abstractNumId w:val="32"/>
  </w:num>
  <w:num w:numId="13" w16cid:durableId="733085836">
    <w:abstractNumId w:val="79"/>
  </w:num>
  <w:num w:numId="14" w16cid:durableId="585456191">
    <w:abstractNumId w:val="74"/>
  </w:num>
  <w:num w:numId="15" w16cid:durableId="2087680573">
    <w:abstractNumId w:val="99"/>
  </w:num>
  <w:num w:numId="16" w16cid:durableId="1191382178">
    <w:abstractNumId w:val="31"/>
  </w:num>
  <w:num w:numId="17" w16cid:durableId="1465123383">
    <w:abstractNumId w:val="62"/>
  </w:num>
  <w:num w:numId="18" w16cid:durableId="525605513">
    <w:abstractNumId w:val="17"/>
  </w:num>
  <w:num w:numId="19" w16cid:durableId="893931305">
    <w:abstractNumId w:val="82"/>
  </w:num>
  <w:num w:numId="20" w16cid:durableId="745765812">
    <w:abstractNumId w:val="55"/>
  </w:num>
  <w:num w:numId="21" w16cid:durableId="204607009">
    <w:abstractNumId w:val="20"/>
  </w:num>
  <w:num w:numId="22" w16cid:durableId="1282494558">
    <w:abstractNumId w:val="48"/>
  </w:num>
  <w:num w:numId="23" w16cid:durableId="1905874313">
    <w:abstractNumId w:val="52"/>
  </w:num>
  <w:num w:numId="24" w16cid:durableId="566575711">
    <w:abstractNumId w:val="40"/>
  </w:num>
  <w:num w:numId="25" w16cid:durableId="188223929">
    <w:abstractNumId w:val="90"/>
  </w:num>
  <w:num w:numId="26" w16cid:durableId="376587247">
    <w:abstractNumId w:val="71"/>
  </w:num>
  <w:num w:numId="27" w16cid:durableId="1828744816">
    <w:abstractNumId w:val="80"/>
  </w:num>
  <w:num w:numId="28" w16cid:durableId="550190441">
    <w:abstractNumId w:val="41"/>
  </w:num>
  <w:num w:numId="29" w16cid:durableId="801846285">
    <w:abstractNumId w:val="49"/>
  </w:num>
  <w:num w:numId="30" w16cid:durableId="278533255">
    <w:abstractNumId w:val="85"/>
  </w:num>
  <w:num w:numId="31" w16cid:durableId="736437055">
    <w:abstractNumId w:val="22"/>
  </w:num>
  <w:num w:numId="32" w16cid:durableId="1314291410">
    <w:abstractNumId w:val="53"/>
  </w:num>
  <w:num w:numId="33" w16cid:durableId="72244447">
    <w:abstractNumId w:val="83"/>
  </w:num>
  <w:num w:numId="34" w16cid:durableId="853307927">
    <w:abstractNumId w:val="66"/>
  </w:num>
  <w:num w:numId="35" w16cid:durableId="845366826">
    <w:abstractNumId w:val="63"/>
  </w:num>
  <w:num w:numId="36" w16cid:durableId="1892762315">
    <w:abstractNumId w:val="21"/>
  </w:num>
  <w:num w:numId="37" w16cid:durableId="800151191">
    <w:abstractNumId w:val="95"/>
  </w:num>
  <w:num w:numId="38" w16cid:durableId="379522381">
    <w:abstractNumId w:val="35"/>
  </w:num>
  <w:num w:numId="39" w16cid:durableId="1808818099">
    <w:abstractNumId w:val="23"/>
  </w:num>
  <w:num w:numId="40" w16cid:durableId="384183509">
    <w:abstractNumId w:val="13"/>
  </w:num>
  <w:num w:numId="41" w16cid:durableId="527447480">
    <w:abstractNumId w:val="13"/>
  </w:num>
  <w:num w:numId="42" w16cid:durableId="322856424">
    <w:abstractNumId w:val="70"/>
  </w:num>
  <w:num w:numId="43" w16cid:durableId="973295962">
    <w:abstractNumId w:val="86"/>
  </w:num>
  <w:num w:numId="44" w16cid:durableId="580794300">
    <w:abstractNumId w:val="34"/>
  </w:num>
  <w:num w:numId="45" w16cid:durableId="1414932450">
    <w:abstractNumId w:val="54"/>
  </w:num>
  <w:num w:numId="46" w16cid:durableId="1226405145">
    <w:abstractNumId w:val="87"/>
  </w:num>
  <w:num w:numId="47" w16cid:durableId="128523872">
    <w:abstractNumId w:val="12"/>
  </w:num>
  <w:num w:numId="48" w16cid:durableId="224682281">
    <w:abstractNumId w:val="13"/>
    <w:lvlOverride w:ilvl="0">
      <w:startOverride w:val="1"/>
    </w:lvlOverride>
  </w:num>
  <w:num w:numId="49" w16cid:durableId="780564775">
    <w:abstractNumId w:val="38"/>
  </w:num>
  <w:num w:numId="50" w16cid:durableId="264776330">
    <w:abstractNumId w:val="16"/>
  </w:num>
  <w:num w:numId="51" w16cid:durableId="506288736">
    <w:abstractNumId w:val="60"/>
  </w:num>
  <w:num w:numId="52" w16cid:durableId="1276981502">
    <w:abstractNumId w:val="47"/>
  </w:num>
  <w:num w:numId="53" w16cid:durableId="1232347611">
    <w:abstractNumId w:val="13"/>
    <w:lvlOverride w:ilvl="0">
      <w:startOverride w:val="1"/>
    </w:lvlOverride>
  </w:num>
  <w:num w:numId="54" w16cid:durableId="2115784094">
    <w:abstractNumId w:val="13"/>
    <w:lvlOverride w:ilvl="0">
      <w:startOverride w:val="1"/>
    </w:lvlOverride>
  </w:num>
  <w:num w:numId="55" w16cid:durableId="1958491211">
    <w:abstractNumId w:val="50"/>
  </w:num>
  <w:num w:numId="56" w16cid:durableId="1486815928">
    <w:abstractNumId w:val="89"/>
  </w:num>
  <w:num w:numId="57" w16cid:durableId="23747992">
    <w:abstractNumId w:val="69"/>
  </w:num>
  <w:num w:numId="58" w16cid:durableId="1240020202">
    <w:abstractNumId w:val="59"/>
  </w:num>
  <w:num w:numId="59" w16cid:durableId="1174537689">
    <w:abstractNumId w:val="13"/>
    <w:lvlOverride w:ilvl="0">
      <w:startOverride w:val="1"/>
    </w:lvlOverride>
  </w:num>
  <w:num w:numId="60" w16cid:durableId="54545336">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563686157">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48507726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545600830">
    <w:abstractNumId w:val="88"/>
  </w:num>
  <w:num w:numId="64" w16cid:durableId="1073897246">
    <w:abstractNumId w:val="0"/>
    <w:lvlOverride w:ilvl="0">
      <w:startOverride w:val="1"/>
    </w:lvlOverride>
  </w:num>
  <w:num w:numId="65" w16cid:durableId="995721168">
    <w:abstractNumId w:val="72"/>
  </w:num>
  <w:num w:numId="66" w16cid:durableId="833104069">
    <w:abstractNumId w:val="61"/>
  </w:num>
  <w:num w:numId="67" w16cid:durableId="888033663">
    <w:abstractNumId w:val="77"/>
  </w:num>
  <w:num w:numId="68" w16cid:durableId="980502815">
    <w:abstractNumId w:val="13"/>
    <w:lvlOverride w:ilvl="0">
      <w:startOverride w:val="1"/>
    </w:lvlOverride>
  </w:num>
  <w:num w:numId="69" w16cid:durableId="1723364853">
    <w:abstractNumId w:val="78"/>
  </w:num>
  <w:num w:numId="70" w16cid:durableId="155651232">
    <w:abstractNumId w:val="57"/>
  </w:num>
  <w:num w:numId="71" w16cid:durableId="106392206">
    <w:abstractNumId w:val="73"/>
  </w:num>
  <w:num w:numId="72" w16cid:durableId="647784113">
    <w:abstractNumId w:val="100"/>
  </w:num>
  <w:num w:numId="73" w16cid:durableId="1662922684">
    <w:abstractNumId w:val="27"/>
  </w:num>
  <w:num w:numId="74" w16cid:durableId="1813598075">
    <w:abstractNumId w:val="45"/>
  </w:num>
  <w:num w:numId="75" w16cid:durableId="1652757274">
    <w:abstractNumId w:val="11"/>
  </w:num>
  <w:num w:numId="76" w16cid:durableId="1924217957">
    <w:abstractNumId w:val="13"/>
  </w:num>
  <w:num w:numId="77" w16cid:durableId="777217648">
    <w:abstractNumId w:val="91"/>
  </w:num>
  <w:num w:numId="78" w16cid:durableId="398788771">
    <w:abstractNumId w:val="103"/>
  </w:num>
  <w:num w:numId="79" w16cid:durableId="4923121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204374527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485127393">
    <w:abstractNumId w:val="96"/>
  </w:num>
  <w:num w:numId="82" w16cid:durableId="847644187">
    <w:abstractNumId w:val="37"/>
  </w:num>
  <w:num w:numId="83" w16cid:durableId="1710842116">
    <w:abstractNumId w:val="19"/>
  </w:num>
  <w:num w:numId="84" w16cid:durableId="284582642">
    <w:abstractNumId w:val="24"/>
  </w:num>
  <w:num w:numId="85" w16cid:durableId="914172070">
    <w:abstractNumId w:val="14"/>
  </w:num>
  <w:num w:numId="86" w16cid:durableId="837306365">
    <w:abstractNumId w:val="75"/>
  </w:num>
  <w:num w:numId="87" w16cid:durableId="1010137715">
    <w:abstractNumId w:val="51"/>
  </w:num>
  <w:num w:numId="88" w16cid:durableId="1307706317">
    <w:abstractNumId w:val="64"/>
  </w:num>
  <w:num w:numId="89" w16cid:durableId="2098208747">
    <w:abstractNumId w:val="39"/>
  </w:num>
  <w:num w:numId="90" w16cid:durableId="991372906">
    <w:abstractNumId w:val="93"/>
  </w:num>
  <w:num w:numId="91" w16cid:durableId="1879004271">
    <w:abstractNumId w:val="15"/>
  </w:num>
  <w:num w:numId="92" w16cid:durableId="1824197345">
    <w:abstractNumId w:val="43"/>
  </w:num>
  <w:num w:numId="93" w16cid:durableId="2104763571">
    <w:abstractNumId w:val="56"/>
  </w:num>
  <w:num w:numId="94" w16cid:durableId="1377042655">
    <w:abstractNumId w:val="10"/>
  </w:num>
  <w:num w:numId="95" w16cid:durableId="451169284">
    <w:abstractNumId w:val="42"/>
  </w:num>
  <w:num w:numId="96" w16cid:durableId="1800955446">
    <w:abstractNumId w:val="81"/>
  </w:num>
  <w:num w:numId="97" w16cid:durableId="1593701">
    <w:abstractNumId w:val="28"/>
  </w:num>
  <w:num w:numId="98" w16cid:durableId="1549800049">
    <w:abstractNumId w:val="25"/>
  </w:num>
  <w:num w:numId="99" w16cid:durableId="1043023199">
    <w:abstractNumId w:val="29"/>
  </w:num>
  <w:num w:numId="100" w16cid:durableId="146214927">
    <w:abstractNumId w:val="26"/>
  </w:num>
  <w:num w:numId="101" w16cid:durableId="1344933991">
    <w:abstractNumId w:val="98"/>
  </w:num>
  <w:num w:numId="102" w16cid:durableId="1930893009">
    <w:abstractNumId w:val="88"/>
    <w:lvlOverride w:ilvl="0">
      <w:startOverride w:val="1"/>
    </w:lvlOverride>
  </w:num>
  <w:num w:numId="103" w16cid:durableId="82649967">
    <w:abstractNumId w:val="33"/>
  </w:num>
  <w:num w:numId="104" w16cid:durableId="186725354">
    <w:abstractNumId w:val="65"/>
  </w:num>
  <w:num w:numId="105" w16cid:durableId="1594127092">
    <w:abstractNumId w:val="18"/>
  </w:num>
  <w:num w:numId="106" w16cid:durableId="1208760235">
    <w:abstractNumId w:val="46"/>
  </w:num>
  <w:num w:numId="107" w16cid:durableId="1904757618">
    <w:abstractNumId w:val="102"/>
  </w:num>
  <w:num w:numId="108" w16cid:durableId="441613089">
    <w:abstractNumId w:val="13"/>
    <w:lvlOverride w:ilvl="0">
      <w:startOverride w:val="1"/>
    </w:lvlOverride>
  </w:num>
  <w:num w:numId="109" w16cid:durableId="1571387056">
    <w:abstractNumId w:val="94"/>
  </w:num>
  <w:num w:numId="110" w16cid:durableId="306083379">
    <w:abstractNumId w:val="44"/>
  </w:num>
  <w:num w:numId="111" w16cid:durableId="363748926">
    <w:abstractNumId w:val="101"/>
  </w:num>
  <w:num w:numId="112" w16cid:durableId="767239548">
    <w:abstractNumId w:val="76"/>
  </w:num>
  <w:num w:numId="113" w16cid:durableId="1377462770">
    <w:abstractNumId w:val="30"/>
  </w:num>
  <w:num w:numId="114" w16cid:durableId="943808884">
    <w:abstractNumId w:val="58"/>
  </w:num>
  <w:num w:numId="115" w16cid:durableId="1200245778">
    <w:abstractNumId w:val="67"/>
  </w:num>
  <w:num w:numId="116" w16cid:durableId="546068455">
    <w:abstractNumId w:val="92"/>
  </w:num>
  <w:num w:numId="117" w16cid:durableId="440149787">
    <w:abstractNumId w:val="68"/>
  </w:num>
  <w:num w:numId="118" w16cid:durableId="685252450">
    <w:abstractNumId w:val="36"/>
  </w:num>
  <w:num w:numId="119" w16cid:durableId="1630863959">
    <w:abstractNumId w:val="13"/>
    <w:lvlOverride w:ilvl="0">
      <w:startOverride w:val="14"/>
    </w:lvlOverride>
  </w:num>
  <w:num w:numId="120" w16cid:durableId="1183085666">
    <w:abstractNumId w:val="84"/>
  </w:num>
  <w:num w:numId="121" w16cid:durableId="1378553496">
    <w:abstractNumId w:val="97"/>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TrueTypeFonts/>
  <w:embedSystemFonts/>
  <w:bordersDoNotSurroundHeader/>
  <w:bordersDoNotSurroundFooter/>
  <w:attachedTemplate r:id="rId1"/>
  <w:linkStyle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oNotTrackFormatting/>
  <w:defaultTabStop w:val="720"/>
  <w:doNotHyphenateCaps/>
  <w:drawingGridHorizontalSpacing w:val="120"/>
  <w:drawingGridVerticalSpacing w:val="0"/>
  <w:displayHorizontalDrawingGridEvery w:val="0"/>
  <w:displayVerticalDrawingGridEvery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470D"/>
    <w:rsid w:val="00000059"/>
    <w:rsid w:val="00000C33"/>
    <w:rsid w:val="000012B1"/>
    <w:rsid w:val="000014E0"/>
    <w:rsid w:val="00002A7C"/>
    <w:rsid w:val="00003AAF"/>
    <w:rsid w:val="00003EF6"/>
    <w:rsid w:val="000049ED"/>
    <w:rsid w:val="00004BA8"/>
    <w:rsid w:val="00005778"/>
    <w:rsid w:val="0000633A"/>
    <w:rsid w:val="00007E02"/>
    <w:rsid w:val="00010F55"/>
    <w:rsid w:val="0001217C"/>
    <w:rsid w:val="00012252"/>
    <w:rsid w:val="000128C9"/>
    <w:rsid w:val="00014C31"/>
    <w:rsid w:val="00016B73"/>
    <w:rsid w:val="00017692"/>
    <w:rsid w:val="0001785F"/>
    <w:rsid w:val="0002090A"/>
    <w:rsid w:val="000225A2"/>
    <w:rsid w:val="0002344E"/>
    <w:rsid w:val="000243F5"/>
    <w:rsid w:val="00024928"/>
    <w:rsid w:val="00024ED6"/>
    <w:rsid w:val="0002520B"/>
    <w:rsid w:val="00025B0B"/>
    <w:rsid w:val="00025C5E"/>
    <w:rsid w:val="00026B88"/>
    <w:rsid w:val="0002720E"/>
    <w:rsid w:val="00027556"/>
    <w:rsid w:val="000277B4"/>
    <w:rsid w:val="0003000F"/>
    <w:rsid w:val="00030359"/>
    <w:rsid w:val="0003113E"/>
    <w:rsid w:val="0003120A"/>
    <w:rsid w:val="000330F9"/>
    <w:rsid w:val="000332F8"/>
    <w:rsid w:val="00033301"/>
    <w:rsid w:val="000333C9"/>
    <w:rsid w:val="0003377D"/>
    <w:rsid w:val="00033A60"/>
    <w:rsid w:val="000341FA"/>
    <w:rsid w:val="000345AE"/>
    <w:rsid w:val="00034C17"/>
    <w:rsid w:val="000355D4"/>
    <w:rsid w:val="00036143"/>
    <w:rsid w:val="00036A68"/>
    <w:rsid w:val="00036C0C"/>
    <w:rsid w:val="0003730E"/>
    <w:rsid w:val="00040040"/>
    <w:rsid w:val="00040B8F"/>
    <w:rsid w:val="00040D97"/>
    <w:rsid w:val="000412E7"/>
    <w:rsid w:val="00041CB6"/>
    <w:rsid w:val="00042B22"/>
    <w:rsid w:val="00042BC9"/>
    <w:rsid w:val="00043199"/>
    <w:rsid w:val="00043409"/>
    <w:rsid w:val="0004453D"/>
    <w:rsid w:val="000452AC"/>
    <w:rsid w:val="00045571"/>
    <w:rsid w:val="000459A1"/>
    <w:rsid w:val="00045A51"/>
    <w:rsid w:val="00045AE2"/>
    <w:rsid w:val="000464E3"/>
    <w:rsid w:val="0004750B"/>
    <w:rsid w:val="00047C87"/>
    <w:rsid w:val="000500BD"/>
    <w:rsid w:val="000509BD"/>
    <w:rsid w:val="0005189A"/>
    <w:rsid w:val="000540D2"/>
    <w:rsid w:val="00055848"/>
    <w:rsid w:val="0005727E"/>
    <w:rsid w:val="00057300"/>
    <w:rsid w:val="00057939"/>
    <w:rsid w:val="00057D38"/>
    <w:rsid w:val="000603E6"/>
    <w:rsid w:val="00060AB0"/>
    <w:rsid w:val="00062931"/>
    <w:rsid w:val="00062A14"/>
    <w:rsid w:val="00062E64"/>
    <w:rsid w:val="00063369"/>
    <w:rsid w:val="00063776"/>
    <w:rsid w:val="000638B6"/>
    <w:rsid w:val="00063B21"/>
    <w:rsid w:val="000643BE"/>
    <w:rsid w:val="000649B5"/>
    <w:rsid w:val="000671FD"/>
    <w:rsid w:val="0007074E"/>
    <w:rsid w:val="00071327"/>
    <w:rsid w:val="000716C6"/>
    <w:rsid w:val="0007218F"/>
    <w:rsid w:val="0007256E"/>
    <w:rsid w:val="000725DB"/>
    <w:rsid w:val="00072A2C"/>
    <w:rsid w:val="00072C97"/>
    <w:rsid w:val="00073F5E"/>
    <w:rsid w:val="0007475D"/>
    <w:rsid w:val="00074D22"/>
    <w:rsid w:val="00075CE8"/>
    <w:rsid w:val="00075E14"/>
    <w:rsid w:val="000762BD"/>
    <w:rsid w:val="0007632D"/>
    <w:rsid w:val="00080F3B"/>
    <w:rsid w:val="00081367"/>
    <w:rsid w:val="000823D3"/>
    <w:rsid w:val="0008452E"/>
    <w:rsid w:val="00084FAA"/>
    <w:rsid w:val="0008502F"/>
    <w:rsid w:val="00086B6D"/>
    <w:rsid w:val="00086CB7"/>
    <w:rsid w:val="00086D1D"/>
    <w:rsid w:val="0008730B"/>
    <w:rsid w:val="000876FF"/>
    <w:rsid w:val="00091880"/>
    <w:rsid w:val="00091DBE"/>
    <w:rsid w:val="0009208A"/>
    <w:rsid w:val="000928E8"/>
    <w:rsid w:val="00093D34"/>
    <w:rsid w:val="00095646"/>
    <w:rsid w:val="00095C66"/>
    <w:rsid w:val="00096854"/>
    <w:rsid w:val="0009690A"/>
    <w:rsid w:val="000975AE"/>
    <w:rsid w:val="000978A8"/>
    <w:rsid w:val="000A0267"/>
    <w:rsid w:val="000A0403"/>
    <w:rsid w:val="000A0E27"/>
    <w:rsid w:val="000A18B8"/>
    <w:rsid w:val="000A25FD"/>
    <w:rsid w:val="000A2DFA"/>
    <w:rsid w:val="000A376B"/>
    <w:rsid w:val="000A39D9"/>
    <w:rsid w:val="000A3CBF"/>
    <w:rsid w:val="000A42B7"/>
    <w:rsid w:val="000A4717"/>
    <w:rsid w:val="000A4980"/>
    <w:rsid w:val="000A4B4A"/>
    <w:rsid w:val="000A4E3B"/>
    <w:rsid w:val="000A6A77"/>
    <w:rsid w:val="000A6C79"/>
    <w:rsid w:val="000A709A"/>
    <w:rsid w:val="000A72F1"/>
    <w:rsid w:val="000A7DFA"/>
    <w:rsid w:val="000B0AD7"/>
    <w:rsid w:val="000B13D7"/>
    <w:rsid w:val="000B1C1C"/>
    <w:rsid w:val="000B1CF4"/>
    <w:rsid w:val="000B2BF1"/>
    <w:rsid w:val="000B30AB"/>
    <w:rsid w:val="000B35FD"/>
    <w:rsid w:val="000B381B"/>
    <w:rsid w:val="000B3A53"/>
    <w:rsid w:val="000B5313"/>
    <w:rsid w:val="000B5E04"/>
    <w:rsid w:val="000B7431"/>
    <w:rsid w:val="000B79E1"/>
    <w:rsid w:val="000C0D4A"/>
    <w:rsid w:val="000C13E2"/>
    <w:rsid w:val="000C277D"/>
    <w:rsid w:val="000C2AAC"/>
    <w:rsid w:val="000C352B"/>
    <w:rsid w:val="000C413C"/>
    <w:rsid w:val="000C4EF2"/>
    <w:rsid w:val="000C54C7"/>
    <w:rsid w:val="000C563D"/>
    <w:rsid w:val="000C6426"/>
    <w:rsid w:val="000C7835"/>
    <w:rsid w:val="000D006A"/>
    <w:rsid w:val="000D0830"/>
    <w:rsid w:val="000D08B7"/>
    <w:rsid w:val="000D0943"/>
    <w:rsid w:val="000D180D"/>
    <w:rsid w:val="000D1AC5"/>
    <w:rsid w:val="000D2AA6"/>
    <w:rsid w:val="000D3F8A"/>
    <w:rsid w:val="000D4667"/>
    <w:rsid w:val="000D59C1"/>
    <w:rsid w:val="000D5ADC"/>
    <w:rsid w:val="000D67F4"/>
    <w:rsid w:val="000D6882"/>
    <w:rsid w:val="000D6E66"/>
    <w:rsid w:val="000E0AB6"/>
    <w:rsid w:val="000E0F61"/>
    <w:rsid w:val="000E171C"/>
    <w:rsid w:val="000E1F90"/>
    <w:rsid w:val="000E20CD"/>
    <w:rsid w:val="000E5620"/>
    <w:rsid w:val="000E584A"/>
    <w:rsid w:val="000E5CF6"/>
    <w:rsid w:val="000E6F1E"/>
    <w:rsid w:val="000E745A"/>
    <w:rsid w:val="000E7A65"/>
    <w:rsid w:val="000F01C5"/>
    <w:rsid w:val="000F0C88"/>
    <w:rsid w:val="000F1022"/>
    <w:rsid w:val="000F14B4"/>
    <w:rsid w:val="000F1BAF"/>
    <w:rsid w:val="000F1E2E"/>
    <w:rsid w:val="000F3A81"/>
    <w:rsid w:val="000F3FF8"/>
    <w:rsid w:val="000F4F4F"/>
    <w:rsid w:val="000F5007"/>
    <w:rsid w:val="000F5ECB"/>
    <w:rsid w:val="000F6029"/>
    <w:rsid w:val="000F602B"/>
    <w:rsid w:val="000F60B2"/>
    <w:rsid w:val="000F7061"/>
    <w:rsid w:val="000F7063"/>
    <w:rsid w:val="000F7A65"/>
    <w:rsid w:val="000F7DBE"/>
    <w:rsid w:val="001002FB"/>
    <w:rsid w:val="00101399"/>
    <w:rsid w:val="0010145C"/>
    <w:rsid w:val="00101D1F"/>
    <w:rsid w:val="00101E6C"/>
    <w:rsid w:val="001020D3"/>
    <w:rsid w:val="001035DD"/>
    <w:rsid w:val="00104253"/>
    <w:rsid w:val="0010441C"/>
    <w:rsid w:val="00104985"/>
    <w:rsid w:val="00105B39"/>
    <w:rsid w:val="00105D59"/>
    <w:rsid w:val="001060CC"/>
    <w:rsid w:val="001061B9"/>
    <w:rsid w:val="00106F11"/>
    <w:rsid w:val="00107A3A"/>
    <w:rsid w:val="00110683"/>
    <w:rsid w:val="00110A06"/>
    <w:rsid w:val="00110C07"/>
    <w:rsid w:val="00110CB7"/>
    <w:rsid w:val="001110DB"/>
    <w:rsid w:val="0011183F"/>
    <w:rsid w:val="001118F4"/>
    <w:rsid w:val="001123D7"/>
    <w:rsid w:val="00112D6A"/>
    <w:rsid w:val="00112EDA"/>
    <w:rsid w:val="00113518"/>
    <w:rsid w:val="00114406"/>
    <w:rsid w:val="00114747"/>
    <w:rsid w:val="00114769"/>
    <w:rsid w:val="001149BA"/>
    <w:rsid w:val="00115314"/>
    <w:rsid w:val="00115490"/>
    <w:rsid w:val="00115520"/>
    <w:rsid w:val="00115DC0"/>
    <w:rsid w:val="00117865"/>
    <w:rsid w:val="001201E6"/>
    <w:rsid w:val="001202C9"/>
    <w:rsid w:val="001214FC"/>
    <w:rsid w:val="001218EE"/>
    <w:rsid w:val="00121DF0"/>
    <w:rsid w:val="00121F14"/>
    <w:rsid w:val="00122EFB"/>
    <w:rsid w:val="00123D7C"/>
    <w:rsid w:val="00125315"/>
    <w:rsid w:val="0012575B"/>
    <w:rsid w:val="0012678F"/>
    <w:rsid w:val="001276FC"/>
    <w:rsid w:val="00127E50"/>
    <w:rsid w:val="00127FBC"/>
    <w:rsid w:val="001305AB"/>
    <w:rsid w:val="00130E87"/>
    <w:rsid w:val="00130F0B"/>
    <w:rsid w:val="001337BB"/>
    <w:rsid w:val="00133C74"/>
    <w:rsid w:val="00136B5B"/>
    <w:rsid w:val="001403A5"/>
    <w:rsid w:val="0014080F"/>
    <w:rsid w:val="00140E14"/>
    <w:rsid w:val="00140EFD"/>
    <w:rsid w:val="00142310"/>
    <w:rsid w:val="001424BC"/>
    <w:rsid w:val="001427B4"/>
    <w:rsid w:val="00143A49"/>
    <w:rsid w:val="00144A98"/>
    <w:rsid w:val="001451FC"/>
    <w:rsid w:val="00145424"/>
    <w:rsid w:val="00145722"/>
    <w:rsid w:val="001458A7"/>
    <w:rsid w:val="00147171"/>
    <w:rsid w:val="00147272"/>
    <w:rsid w:val="00147F5D"/>
    <w:rsid w:val="0015120F"/>
    <w:rsid w:val="001512AA"/>
    <w:rsid w:val="0015172C"/>
    <w:rsid w:val="00151ECE"/>
    <w:rsid w:val="001520EA"/>
    <w:rsid w:val="00153718"/>
    <w:rsid w:val="00154003"/>
    <w:rsid w:val="00154264"/>
    <w:rsid w:val="0015489B"/>
    <w:rsid w:val="00154E21"/>
    <w:rsid w:val="00155786"/>
    <w:rsid w:val="0015594F"/>
    <w:rsid w:val="0015629E"/>
    <w:rsid w:val="00156955"/>
    <w:rsid w:val="00156B17"/>
    <w:rsid w:val="00160634"/>
    <w:rsid w:val="00160A08"/>
    <w:rsid w:val="00160A34"/>
    <w:rsid w:val="00161E05"/>
    <w:rsid w:val="001624BF"/>
    <w:rsid w:val="00163C3F"/>
    <w:rsid w:val="00164535"/>
    <w:rsid w:val="00164D57"/>
    <w:rsid w:val="00165411"/>
    <w:rsid w:val="001662AE"/>
    <w:rsid w:val="00166345"/>
    <w:rsid w:val="001666A5"/>
    <w:rsid w:val="00166E99"/>
    <w:rsid w:val="00166F70"/>
    <w:rsid w:val="001676A8"/>
    <w:rsid w:val="00170714"/>
    <w:rsid w:val="00170B20"/>
    <w:rsid w:val="00170BAC"/>
    <w:rsid w:val="00171D6E"/>
    <w:rsid w:val="00173DAC"/>
    <w:rsid w:val="001751FC"/>
    <w:rsid w:val="0017608F"/>
    <w:rsid w:val="00176D83"/>
    <w:rsid w:val="00177767"/>
    <w:rsid w:val="00177AFC"/>
    <w:rsid w:val="00177B46"/>
    <w:rsid w:val="0018023D"/>
    <w:rsid w:val="001802D9"/>
    <w:rsid w:val="00180506"/>
    <w:rsid w:val="00180795"/>
    <w:rsid w:val="00181461"/>
    <w:rsid w:val="00181E25"/>
    <w:rsid w:val="001826E4"/>
    <w:rsid w:val="00183CD4"/>
    <w:rsid w:val="00190028"/>
    <w:rsid w:val="00190502"/>
    <w:rsid w:val="00190846"/>
    <w:rsid w:val="00190E16"/>
    <w:rsid w:val="00191572"/>
    <w:rsid w:val="00191820"/>
    <w:rsid w:val="001922B8"/>
    <w:rsid w:val="001929E6"/>
    <w:rsid w:val="00193C6B"/>
    <w:rsid w:val="00194C2F"/>
    <w:rsid w:val="00195626"/>
    <w:rsid w:val="00195850"/>
    <w:rsid w:val="00196695"/>
    <w:rsid w:val="00196F43"/>
    <w:rsid w:val="0019751C"/>
    <w:rsid w:val="00197774"/>
    <w:rsid w:val="00197BDF"/>
    <w:rsid w:val="00197C5F"/>
    <w:rsid w:val="00197CB3"/>
    <w:rsid w:val="001A0341"/>
    <w:rsid w:val="001A05F0"/>
    <w:rsid w:val="001A093D"/>
    <w:rsid w:val="001A17E9"/>
    <w:rsid w:val="001A23A7"/>
    <w:rsid w:val="001A3640"/>
    <w:rsid w:val="001A43F6"/>
    <w:rsid w:val="001A485D"/>
    <w:rsid w:val="001A5636"/>
    <w:rsid w:val="001A57F6"/>
    <w:rsid w:val="001A6789"/>
    <w:rsid w:val="001A6830"/>
    <w:rsid w:val="001A684D"/>
    <w:rsid w:val="001A6EC7"/>
    <w:rsid w:val="001A72C7"/>
    <w:rsid w:val="001A7A05"/>
    <w:rsid w:val="001B07EB"/>
    <w:rsid w:val="001B1D26"/>
    <w:rsid w:val="001B1E8B"/>
    <w:rsid w:val="001B2D46"/>
    <w:rsid w:val="001B3EB5"/>
    <w:rsid w:val="001B40A3"/>
    <w:rsid w:val="001B40E2"/>
    <w:rsid w:val="001B5271"/>
    <w:rsid w:val="001B5778"/>
    <w:rsid w:val="001B5FCF"/>
    <w:rsid w:val="001B6515"/>
    <w:rsid w:val="001B6BAC"/>
    <w:rsid w:val="001C08FC"/>
    <w:rsid w:val="001C277A"/>
    <w:rsid w:val="001C2BB7"/>
    <w:rsid w:val="001C4474"/>
    <w:rsid w:val="001C5DE2"/>
    <w:rsid w:val="001C6A83"/>
    <w:rsid w:val="001D0625"/>
    <w:rsid w:val="001D0887"/>
    <w:rsid w:val="001D22D2"/>
    <w:rsid w:val="001D2920"/>
    <w:rsid w:val="001D2EF0"/>
    <w:rsid w:val="001D34F3"/>
    <w:rsid w:val="001D3EAE"/>
    <w:rsid w:val="001D4510"/>
    <w:rsid w:val="001D4EE4"/>
    <w:rsid w:val="001D62F6"/>
    <w:rsid w:val="001D690F"/>
    <w:rsid w:val="001D7373"/>
    <w:rsid w:val="001D7812"/>
    <w:rsid w:val="001D7971"/>
    <w:rsid w:val="001E04C8"/>
    <w:rsid w:val="001E0E28"/>
    <w:rsid w:val="001E219C"/>
    <w:rsid w:val="001E2280"/>
    <w:rsid w:val="001E33F0"/>
    <w:rsid w:val="001E377E"/>
    <w:rsid w:val="001E3967"/>
    <w:rsid w:val="001E50E4"/>
    <w:rsid w:val="001E5894"/>
    <w:rsid w:val="001E6665"/>
    <w:rsid w:val="001E705D"/>
    <w:rsid w:val="001E76F1"/>
    <w:rsid w:val="001F1104"/>
    <w:rsid w:val="001F1BD9"/>
    <w:rsid w:val="001F2167"/>
    <w:rsid w:val="001F2BF8"/>
    <w:rsid w:val="001F33CF"/>
    <w:rsid w:val="001F3540"/>
    <w:rsid w:val="001F3A05"/>
    <w:rsid w:val="001F3F54"/>
    <w:rsid w:val="001F4372"/>
    <w:rsid w:val="001F4C47"/>
    <w:rsid w:val="001F5547"/>
    <w:rsid w:val="001F682C"/>
    <w:rsid w:val="001F7FB6"/>
    <w:rsid w:val="002004D2"/>
    <w:rsid w:val="00201D37"/>
    <w:rsid w:val="002021BB"/>
    <w:rsid w:val="002045BD"/>
    <w:rsid w:val="00205278"/>
    <w:rsid w:val="002062F3"/>
    <w:rsid w:val="00206EDE"/>
    <w:rsid w:val="00210064"/>
    <w:rsid w:val="002101FF"/>
    <w:rsid w:val="00211CF1"/>
    <w:rsid w:val="00212A9E"/>
    <w:rsid w:val="00212FBF"/>
    <w:rsid w:val="002144C6"/>
    <w:rsid w:val="00214979"/>
    <w:rsid w:val="00214F2E"/>
    <w:rsid w:val="00214FC9"/>
    <w:rsid w:val="00216190"/>
    <w:rsid w:val="00217E4E"/>
    <w:rsid w:val="00220120"/>
    <w:rsid w:val="0022110C"/>
    <w:rsid w:val="00222107"/>
    <w:rsid w:val="002223F5"/>
    <w:rsid w:val="00222830"/>
    <w:rsid w:val="00222B10"/>
    <w:rsid w:val="00222EF9"/>
    <w:rsid w:val="00222F4A"/>
    <w:rsid w:val="002236C0"/>
    <w:rsid w:val="00223B1D"/>
    <w:rsid w:val="00223B50"/>
    <w:rsid w:val="0022419A"/>
    <w:rsid w:val="0022474D"/>
    <w:rsid w:val="00224A7C"/>
    <w:rsid w:val="00224C0A"/>
    <w:rsid w:val="0022554F"/>
    <w:rsid w:val="002260E5"/>
    <w:rsid w:val="00226408"/>
    <w:rsid w:val="0023044A"/>
    <w:rsid w:val="00230915"/>
    <w:rsid w:val="002309E8"/>
    <w:rsid w:val="00230AB1"/>
    <w:rsid w:val="00230AB7"/>
    <w:rsid w:val="00230D83"/>
    <w:rsid w:val="0023107B"/>
    <w:rsid w:val="00231926"/>
    <w:rsid w:val="00231CE8"/>
    <w:rsid w:val="00232106"/>
    <w:rsid w:val="00232628"/>
    <w:rsid w:val="00232AEC"/>
    <w:rsid w:val="00233E58"/>
    <w:rsid w:val="002354EA"/>
    <w:rsid w:val="00235E23"/>
    <w:rsid w:val="00236321"/>
    <w:rsid w:val="0023789E"/>
    <w:rsid w:val="00237F21"/>
    <w:rsid w:val="00237FE5"/>
    <w:rsid w:val="002410D5"/>
    <w:rsid w:val="00241A5B"/>
    <w:rsid w:val="00241D02"/>
    <w:rsid w:val="0024329D"/>
    <w:rsid w:val="00243CF5"/>
    <w:rsid w:val="00244707"/>
    <w:rsid w:val="00245FB9"/>
    <w:rsid w:val="002464E7"/>
    <w:rsid w:val="00246790"/>
    <w:rsid w:val="00246ECE"/>
    <w:rsid w:val="002472C4"/>
    <w:rsid w:val="00247744"/>
    <w:rsid w:val="00247D77"/>
    <w:rsid w:val="0025016F"/>
    <w:rsid w:val="00250738"/>
    <w:rsid w:val="00250D7C"/>
    <w:rsid w:val="002518AC"/>
    <w:rsid w:val="00251910"/>
    <w:rsid w:val="00251D9C"/>
    <w:rsid w:val="002543A0"/>
    <w:rsid w:val="00254C2E"/>
    <w:rsid w:val="00255701"/>
    <w:rsid w:val="002560E1"/>
    <w:rsid w:val="00257009"/>
    <w:rsid w:val="00257147"/>
    <w:rsid w:val="00260180"/>
    <w:rsid w:val="00260773"/>
    <w:rsid w:val="002609D4"/>
    <w:rsid w:val="00261B53"/>
    <w:rsid w:val="0026222C"/>
    <w:rsid w:val="00262281"/>
    <w:rsid w:val="002625D4"/>
    <w:rsid w:val="0026284D"/>
    <w:rsid w:val="0026338E"/>
    <w:rsid w:val="002635DF"/>
    <w:rsid w:val="002643F8"/>
    <w:rsid w:val="002644B1"/>
    <w:rsid w:val="00265080"/>
    <w:rsid w:val="002651E8"/>
    <w:rsid w:val="002656D0"/>
    <w:rsid w:val="0026584E"/>
    <w:rsid w:val="00265E1F"/>
    <w:rsid w:val="002667E9"/>
    <w:rsid w:val="00267966"/>
    <w:rsid w:val="00270130"/>
    <w:rsid w:val="002722D7"/>
    <w:rsid w:val="002729E7"/>
    <w:rsid w:val="00272C73"/>
    <w:rsid w:val="00273564"/>
    <w:rsid w:val="00273EA1"/>
    <w:rsid w:val="002743FD"/>
    <w:rsid w:val="002746A3"/>
    <w:rsid w:val="00274C97"/>
    <w:rsid w:val="00275A5B"/>
    <w:rsid w:val="0027662B"/>
    <w:rsid w:val="00280E14"/>
    <w:rsid w:val="00281FB8"/>
    <w:rsid w:val="00283141"/>
    <w:rsid w:val="0028410B"/>
    <w:rsid w:val="00284427"/>
    <w:rsid w:val="00284A79"/>
    <w:rsid w:val="002853B1"/>
    <w:rsid w:val="002856F8"/>
    <w:rsid w:val="00285A10"/>
    <w:rsid w:val="00285D7B"/>
    <w:rsid w:val="00285F2B"/>
    <w:rsid w:val="00286AF1"/>
    <w:rsid w:val="00286EC5"/>
    <w:rsid w:val="00287624"/>
    <w:rsid w:val="00287981"/>
    <w:rsid w:val="00287C71"/>
    <w:rsid w:val="00292A51"/>
    <w:rsid w:val="00292A67"/>
    <w:rsid w:val="002931AA"/>
    <w:rsid w:val="00294B19"/>
    <w:rsid w:val="00295B14"/>
    <w:rsid w:val="00296C8A"/>
    <w:rsid w:val="00297919"/>
    <w:rsid w:val="00297DB5"/>
    <w:rsid w:val="002A0F7F"/>
    <w:rsid w:val="002A14C6"/>
    <w:rsid w:val="002A1F50"/>
    <w:rsid w:val="002A1F5F"/>
    <w:rsid w:val="002A2865"/>
    <w:rsid w:val="002A2B48"/>
    <w:rsid w:val="002A2EFE"/>
    <w:rsid w:val="002A3BE1"/>
    <w:rsid w:val="002A3F65"/>
    <w:rsid w:val="002A4263"/>
    <w:rsid w:val="002A54DC"/>
    <w:rsid w:val="002A5587"/>
    <w:rsid w:val="002A772F"/>
    <w:rsid w:val="002B1125"/>
    <w:rsid w:val="002B52E8"/>
    <w:rsid w:val="002B589C"/>
    <w:rsid w:val="002B5B27"/>
    <w:rsid w:val="002B5C0F"/>
    <w:rsid w:val="002B7E09"/>
    <w:rsid w:val="002C0F12"/>
    <w:rsid w:val="002C30B1"/>
    <w:rsid w:val="002C3C74"/>
    <w:rsid w:val="002C47AD"/>
    <w:rsid w:val="002C6A69"/>
    <w:rsid w:val="002D0D62"/>
    <w:rsid w:val="002D0DF9"/>
    <w:rsid w:val="002D1285"/>
    <w:rsid w:val="002D20D9"/>
    <w:rsid w:val="002D22CB"/>
    <w:rsid w:val="002D3551"/>
    <w:rsid w:val="002D383C"/>
    <w:rsid w:val="002D4933"/>
    <w:rsid w:val="002D4A5D"/>
    <w:rsid w:val="002D5284"/>
    <w:rsid w:val="002D5772"/>
    <w:rsid w:val="002D7332"/>
    <w:rsid w:val="002D7AC0"/>
    <w:rsid w:val="002E0A76"/>
    <w:rsid w:val="002E1305"/>
    <w:rsid w:val="002E1AAD"/>
    <w:rsid w:val="002E1EE5"/>
    <w:rsid w:val="002E2054"/>
    <w:rsid w:val="002E2452"/>
    <w:rsid w:val="002E2F15"/>
    <w:rsid w:val="002E3937"/>
    <w:rsid w:val="002E3DB0"/>
    <w:rsid w:val="002E4C73"/>
    <w:rsid w:val="002E5469"/>
    <w:rsid w:val="002E5CAA"/>
    <w:rsid w:val="002E664E"/>
    <w:rsid w:val="002E6E3E"/>
    <w:rsid w:val="002E7AB2"/>
    <w:rsid w:val="002F0B67"/>
    <w:rsid w:val="002F11C5"/>
    <w:rsid w:val="002F18E1"/>
    <w:rsid w:val="002F1CD7"/>
    <w:rsid w:val="002F36C0"/>
    <w:rsid w:val="002F3A0C"/>
    <w:rsid w:val="002F4889"/>
    <w:rsid w:val="002F4A51"/>
    <w:rsid w:val="002F4E03"/>
    <w:rsid w:val="002F613B"/>
    <w:rsid w:val="002F6EC2"/>
    <w:rsid w:val="003011E3"/>
    <w:rsid w:val="0030140D"/>
    <w:rsid w:val="0030162E"/>
    <w:rsid w:val="003016AC"/>
    <w:rsid w:val="00302142"/>
    <w:rsid w:val="00302D86"/>
    <w:rsid w:val="0030371B"/>
    <w:rsid w:val="00303D53"/>
    <w:rsid w:val="00303E57"/>
    <w:rsid w:val="00304134"/>
    <w:rsid w:val="00305C26"/>
    <w:rsid w:val="00307A26"/>
    <w:rsid w:val="0031002C"/>
    <w:rsid w:val="00310AC2"/>
    <w:rsid w:val="00310C7E"/>
    <w:rsid w:val="00311E56"/>
    <w:rsid w:val="0031249B"/>
    <w:rsid w:val="003133CA"/>
    <w:rsid w:val="00313688"/>
    <w:rsid w:val="00313EC9"/>
    <w:rsid w:val="003146DE"/>
    <w:rsid w:val="00314C33"/>
    <w:rsid w:val="00315203"/>
    <w:rsid w:val="0031588C"/>
    <w:rsid w:val="00315DB6"/>
    <w:rsid w:val="0031632A"/>
    <w:rsid w:val="0031680B"/>
    <w:rsid w:val="00317CD9"/>
    <w:rsid w:val="003206A8"/>
    <w:rsid w:val="00321119"/>
    <w:rsid w:val="003212FD"/>
    <w:rsid w:val="003214CA"/>
    <w:rsid w:val="00321628"/>
    <w:rsid w:val="00321746"/>
    <w:rsid w:val="00322755"/>
    <w:rsid w:val="00323E53"/>
    <w:rsid w:val="00324291"/>
    <w:rsid w:val="00324595"/>
    <w:rsid w:val="003247C8"/>
    <w:rsid w:val="00324BE4"/>
    <w:rsid w:val="003260ED"/>
    <w:rsid w:val="0032682F"/>
    <w:rsid w:val="00327594"/>
    <w:rsid w:val="00330413"/>
    <w:rsid w:val="00330EA3"/>
    <w:rsid w:val="00330FED"/>
    <w:rsid w:val="003312D0"/>
    <w:rsid w:val="00331919"/>
    <w:rsid w:val="00331E79"/>
    <w:rsid w:val="0033250C"/>
    <w:rsid w:val="00332CC3"/>
    <w:rsid w:val="00332E4A"/>
    <w:rsid w:val="00332F46"/>
    <w:rsid w:val="0033317E"/>
    <w:rsid w:val="003347EF"/>
    <w:rsid w:val="003349D9"/>
    <w:rsid w:val="00335471"/>
    <w:rsid w:val="00335888"/>
    <w:rsid w:val="0033704D"/>
    <w:rsid w:val="003372CE"/>
    <w:rsid w:val="0033746D"/>
    <w:rsid w:val="00340722"/>
    <w:rsid w:val="00340FBA"/>
    <w:rsid w:val="0034147D"/>
    <w:rsid w:val="00341AB5"/>
    <w:rsid w:val="00341CCB"/>
    <w:rsid w:val="00341D3D"/>
    <w:rsid w:val="00342B0D"/>
    <w:rsid w:val="00344077"/>
    <w:rsid w:val="00344478"/>
    <w:rsid w:val="0034480C"/>
    <w:rsid w:val="003448FC"/>
    <w:rsid w:val="0034491A"/>
    <w:rsid w:val="00344EE8"/>
    <w:rsid w:val="00345DB4"/>
    <w:rsid w:val="003468FE"/>
    <w:rsid w:val="00346A24"/>
    <w:rsid w:val="00346BCD"/>
    <w:rsid w:val="003475A6"/>
    <w:rsid w:val="003501D3"/>
    <w:rsid w:val="003502BA"/>
    <w:rsid w:val="00351108"/>
    <w:rsid w:val="00351876"/>
    <w:rsid w:val="00352F84"/>
    <w:rsid w:val="0035454B"/>
    <w:rsid w:val="003559DE"/>
    <w:rsid w:val="00356105"/>
    <w:rsid w:val="003565A8"/>
    <w:rsid w:val="003565CC"/>
    <w:rsid w:val="00356F92"/>
    <w:rsid w:val="00356FAC"/>
    <w:rsid w:val="003607C5"/>
    <w:rsid w:val="003611AF"/>
    <w:rsid w:val="0036211E"/>
    <w:rsid w:val="003629E1"/>
    <w:rsid w:val="00362A44"/>
    <w:rsid w:val="003642AD"/>
    <w:rsid w:val="00364AFA"/>
    <w:rsid w:val="00364C15"/>
    <w:rsid w:val="0036616C"/>
    <w:rsid w:val="003671E9"/>
    <w:rsid w:val="003678C9"/>
    <w:rsid w:val="003745ED"/>
    <w:rsid w:val="00374628"/>
    <w:rsid w:val="003755D4"/>
    <w:rsid w:val="003768AC"/>
    <w:rsid w:val="00376F3D"/>
    <w:rsid w:val="003777F6"/>
    <w:rsid w:val="003802E3"/>
    <w:rsid w:val="00380CED"/>
    <w:rsid w:val="00380FE2"/>
    <w:rsid w:val="003819A9"/>
    <w:rsid w:val="00381AB7"/>
    <w:rsid w:val="00382026"/>
    <w:rsid w:val="0038246A"/>
    <w:rsid w:val="00382F3F"/>
    <w:rsid w:val="00382FEC"/>
    <w:rsid w:val="0038318A"/>
    <w:rsid w:val="003835DC"/>
    <w:rsid w:val="003841F0"/>
    <w:rsid w:val="00385112"/>
    <w:rsid w:val="003862DB"/>
    <w:rsid w:val="00386ECE"/>
    <w:rsid w:val="00387374"/>
    <w:rsid w:val="003873FE"/>
    <w:rsid w:val="00387A13"/>
    <w:rsid w:val="00390280"/>
    <w:rsid w:val="003930CF"/>
    <w:rsid w:val="003936E1"/>
    <w:rsid w:val="00393B8C"/>
    <w:rsid w:val="00393E21"/>
    <w:rsid w:val="00393F2F"/>
    <w:rsid w:val="003943B2"/>
    <w:rsid w:val="0039442A"/>
    <w:rsid w:val="0039459A"/>
    <w:rsid w:val="00394A5A"/>
    <w:rsid w:val="003956C0"/>
    <w:rsid w:val="003961BE"/>
    <w:rsid w:val="00397F9D"/>
    <w:rsid w:val="003A0CF0"/>
    <w:rsid w:val="003A104F"/>
    <w:rsid w:val="003A3468"/>
    <w:rsid w:val="003A4763"/>
    <w:rsid w:val="003A6116"/>
    <w:rsid w:val="003A695C"/>
    <w:rsid w:val="003A6AFC"/>
    <w:rsid w:val="003A6DB6"/>
    <w:rsid w:val="003A6DDF"/>
    <w:rsid w:val="003A6F10"/>
    <w:rsid w:val="003B0866"/>
    <w:rsid w:val="003B220C"/>
    <w:rsid w:val="003B241B"/>
    <w:rsid w:val="003B3BDF"/>
    <w:rsid w:val="003B410E"/>
    <w:rsid w:val="003B426B"/>
    <w:rsid w:val="003B463F"/>
    <w:rsid w:val="003B46B9"/>
    <w:rsid w:val="003B5038"/>
    <w:rsid w:val="003B5949"/>
    <w:rsid w:val="003B70CC"/>
    <w:rsid w:val="003B7C81"/>
    <w:rsid w:val="003C008C"/>
    <w:rsid w:val="003C03C7"/>
    <w:rsid w:val="003C05E0"/>
    <w:rsid w:val="003C069B"/>
    <w:rsid w:val="003C0A19"/>
    <w:rsid w:val="003C0BAF"/>
    <w:rsid w:val="003C16C8"/>
    <w:rsid w:val="003C32D8"/>
    <w:rsid w:val="003C3CA6"/>
    <w:rsid w:val="003C59E1"/>
    <w:rsid w:val="003C6E76"/>
    <w:rsid w:val="003C75D3"/>
    <w:rsid w:val="003C7923"/>
    <w:rsid w:val="003D08E4"/>
    <w:rsid w:val="003D0E1A"/>
    <w:rsid w:val="003D1375"/>
    <w:rsid w:val="003D2E05"/>
    <w:rsid w:val="003D3853"/>
    <w:rsid w:val="003D5101"/>
    <w:rsid w:val="003D559F"/>
    <w:rsid w:val="003D63C8"/>
    <w:rsid w:val="003D6999"/>
    <w:rsid w:val="003D6B05"/>
    <w:rsid w:val="003E0767"/>
    <w:rsid w:val="003E14B9"/>
    <w:rsid w:val="003E1EBE"/>
    <w:rsid w:val="003E2498"/>
    <w:rsid w:val="003E280E"/>
    <w:rsid w:val="003E3A7B"/>
    <w:rsid w:val="003E4132"/>
    <w:rsid w:val="003E4807"/>
    <w:rsid w:val="003E526D"/>
    <w:rsid w:val="003E53BA"/>
    <w:rsid w:val="003E5E36"/>
    <w:rsid w:val="003E61B2"/>
    <w:rsid w:val="003E73A4"/>
    <w:rsid w:val="003F2E06"/>
    <w:rsid w:val="003F39FA"/>
    <w:rsid w:val="003F4872"/>
    <w:rsid w:val="003F57F6"/>
    <w:rsid w:val="003F5F5C"/>
    <w:rsid w:val="003F631B"/>
    <w:rsid w:val="003F6CFC"/>
    <w:rsid w:val="003F7245"/>
    <w:rsid w:val="003F79B4"/>
    <w:rsid w:val="00400B73"/>
    <w:rsid w:val="00400E80"/>
    <w:rsid w:val="00401C5A"/>
    <w:rsid w:val="0040290F"/>
    <w:rsid w:val="0040336B"/>
    <w:rsid w:val="004038FD"/>
    <w:rsid w:val="004055DB"/>
    <w:rsid w:val="00406C24"/>
    <w:rsid w:val="0040766A"/>
    <w:rsid w:val="0041016A"/>
    <w:rsid w:val="00410C65"/>
    <w:rsid w:val="00411EEE"/>
    <w:rsid w:val="004135A1"/>
    <w:rsid w:val="00413C64"/>
    <w:rsid w:val="004147B7"/>
    <w:rsid w:val="00415B8A"/>
    <w:rsid w:val="00417E9C"/>
    <w:rsid w:val="00420A3B"/>
    <w:rsid w:val="0042104C"/>
    <w:rsid w:val="004214E3"/>
    <w:rsid w:val="00422DA4"/>
    <w:rsid w:val="004235B0"/>
    <w:rsid w:val="00424723"/>
    <w:rsid w:val="004308BD"/>
    <w:rsid w:val="00430BC7"/>
    <w:rsid w:val="00430E7E"/>
    <w:rsid w:val="00431BB7"/>
    <w:rsid w:val="00432835"/>
    <w:rsid w:val="00432DFA"/>
    <w:rsid w:val="00434254"/>
    <w:rsid w:val="004342F4"/>
    <w:rsid w:val="00434A53"/>
    <w:rsid w:val="00435077"/>
    <w:rsid w:val="0043584A"/>
    <w:rsid w:val="004406CF"/>
    <w:rsid w:val="00440928"/>
    <w:rsid w:val="00441366"/>
    <w:rsid w:val="00442071"/>
    <w:rsid w:val="00442B75"/>
    <w:rsid w:val="00444566"/>
    <w:rsid w:val="0044475D"/>
    <w:rsid w:val="004453F9"/>
    <w:rsid w:val="00446335"/>
    <w:rsid w:val="00446D4B"/>
    <w:rsid w:val="00447150"/>
    <w:rsid w:val="004476E3"/>
    <w:rsid w:val="00450ACA"/>
    <w:rsid w:val="00450BB2"/>
    <w:rsid w:val="00452BA3"/>
    <w:rsid w:val="00452FCD"/>
    <w:rsid w:val="00452FF9"/>
    <w:rsid w:val="00453564"/>
    <w:rsid w:val="004539AF"/>
    <w:rsid w:val="00454340"/>
    <w:rsid w:val="00456404"/>
    <w:rsid w:val="00456745"/>
    <w:rsid w:val="00456C6E"/>
    <w:rsid w:val="00456E49"/>
    <w:rsid w:val="00456F0F"/>
    <w:rsid w:val="00457667"/>
    <w:rsid w:val="00460B6E"/>
    <w:rsid w:val="00460DC7"/>
    <w:rsid w:val="0046189E"/>
    <w:rsid w:val="00462A71"/>
    <w:rsid w:val="004630F4"/>
    <w:rsid w:val="004636B3"/>
    <w:rsid w:val="00463EF8"/>
    <w:rsid w:val="004645F0"/>
    <w:rsid w:val="00464604"/>
    <w:rsid w:val="00464C6D"/>
    <w:rsid w:val="00464DDE"/>
    <w:rsid w:val="00464EC6"/>
    <w:rsid w:val="00465833"/>
    <w:rsid w:val="00466024"/>
    <w:rsid w:val="00467026"/>
    <w:rsid w:val="0047019F"/>
    <w:rsid w:val="00470208"/>
    <w:rsid w:val="00471970"/>
    <w:rsid w:val="00471A37"/>
    <w:rsid w:val="0047218F"/>
    <w:rsid w:val="00472C6C"/>
    <w:rsid w:val="00473F41"/>
    <w:rsid w:val="00474CA1"/>
    <w:rsid w:val="004756F1"/>
    <w:rsid w:val="00477200"/>
    <w:rsid w:val="00477DF7"/>
    <w:rsid w:val="00481039"/>
    <w:rsid w:val="00481608"/>
    <w:rsid w:val="00482C9C"/>
    <w:rsid w:val="00482D56"/>
    <w:rsid w:val="00483C8C"/>
    <w:rsid w:val="0048477D"/>
    <w:rsid w:val="004859D7"/>
    <w:rsid w:val="004862E0"/>
    <w:rsid w:val="00486584"/>
    <w:rsid w:val="00486E96"/>
    <w:rsid w:val="00487360"/>
    <w:rsid w:val="00487F6C"/>
    <w:rsid w:val="00490336"/>
    <w:rsid w:val="0049076E"/>
    <w:rsid w:val="00490CA2"/>
    <w:rsid w:val="00491089"/>
    <w:rsid w:val="004916C7"/>
    <w:rsid w:val="00492797"/>
    <w:rsid w:val="00492A35"/>
    <w:rsid w:val="00492F22"/>
    <w:rsid w:val="00492F81"/>
    <w:rsid w:val="004931CE"/>
    <w:rsid w:val="00493486"/>
    <w:rsid w:val="004935A1"/>
    <w:rsid w:val="004938B0"/>
    <w:rsid w:val="00494103"/>
    <w:rsid w:val="00494980"/>
    <w:rsid w:val="00496662"/>
    <w:rsid w:val="00496DAD"/>
    <w:rsid w:val="00496EBF"/>
    <w:rsid w:val="004972EB"/>
    <w:rsid w:val="004A15EC"/>
    <w:rsid w:val="004A1CE1"/>
    <w:rsid w:val="004A2B15"/>
    <w:rsid w:val="004A2B35"/>
    <w:rsid w:val="004A2D39"/>
    <w:rsid w:val="004A2EFD"/>
    <w:rsid w:val="004A3364"/>
    <w:rsid w:val="004A3D97"/>
    <w:rsid w:val="004A4856"/>
    <w:rsid w:val="004A4EEE"/>
    <w:rsid w:val="004A512E"/>
    <w:rsid w:val="004A53E3"/>
    <w:rsid w:val="004A5650"/>
    <w:rsid w:val="004A5BEC"/>
    <w:rsid w:val="004A7E70"/>
    <w:rsid w:val="004B0576"/>
    <w:rsid w:val="004B0DD8"/>
    <w:rsid w:val="004B1D7D"/>
    <w:rsid w:val="004B252E"/>
    <w:rsid w:val="004B2BF1"/>
    <w:rsid w:val="004B2C06"/>
    <w:rsid w:val="004B3FA7"/>
    <w:rsid w:val="004B6E9B"/>
    <w:rsid w:val="004B74F1"/>
    <w:rsid w:val="004C0AF7"/>
    <w:rsid w:val="004C0F56"/>
    <w:rsid w:val="004C1B49"/>
    <w:rsid w:val="004C1BC3"/>
    <w:rsid w:val="004C1C91"/>
    <w:rsid w:val="004C1CBC"/>
    <w:rsid w:val="004C2441"/>
    <w:rsid w:val="004C2725"/>
    <w:rsid w:val="004C3026"/>
    <w:rsid w:val="004C4266"/>
    <w:rsid w:val="004C4A1A"/>
    <w:rsid w:val="004C4A3A"/>
    <w:rsid w:val="004C4AAC"/>
    <w:rsid w:val="004C4E0E"/>
    <w:rsid w:val="004C591D"/>
    <w:rsid w:val="004C6514"/>
    <w:rsid w:val="004C7C49"/>
    <w:rsid w:val="004D0BE7"/>
    <w:rsid w:val="004D16FD"/>
    <w:rsid w:val="004D2FA3"/>
    <w:rsid w:val="004D3A7D"/>
    <w:rsid w:val="004D438C"/>
    <w:rsid w:val="004E0530"/>
    <w:rsid w:val="004E120F"/>
    <w:rsid w:val="004E1D64"/>
    <w:rsid w:val="004E3B9C"/>
    <w:rsid w:val="004E3F36"/>
    <w:rsid w:val="004E3FC6"/>
    <w:rsid w:val="004E41B3"/>
    <w:rsid w:val="004E4248"/>
    <w:rsid w:val="004E46F2"/>
    <w:rsid w:val="004E4812"/>
    <w:rsid w:val="004E4A78"/>
    <w:rsid w:val="004E58C0"/>
    <w:rsid w:val="004E5B63"/>
    <w:rsid w:val="004E5DEF"/>
    <w:rsid w:val="004F0712"/>
    <w:rsid w:val="004F18FC"/>
    <w:rsid w:val="004F21EF"/>
    <w:rsid w:val="004F336B"/>
    <w:rsid w:val="004F48D7"/>
    <w:rsid w:val="004F5206"/>
    <w:rsid w:val="004F5A93"/>
    <w:rsid w:val="004F5F92"/>
    <w:rsid w:val="004F606D"/>
    <w:rsid w:val="004F61FE"/>
    <w:rsid w:val="004F6EC8"/>
    <w:rsid w:val="004F767D"/>
    <w:rsid w:val="004F7CBA"/>
    <w:rsid w:val="0050053E"/>
    <w:rsid w:val="00501329"/>
    <w:rsid w:val="00501FE6"/>
    <w:rsid w:val="00502809"/>
    <w:rsid w:val="00502987"/>
    <w:rsid w:val="00502B87"/>
    <w:rsid w:val="00504190"/>
    <w:rsid w:val="0050470D"/>
    <w:rsid w:val="005053D4"/>
    <w:rsid w:val="00505796"/>
    <w:rsid w:val="0050769F"/>
    <w:rsid w:val="0050796D"/>
    <w:rsid w:val="00507D19"/>
    <w:rsid w:val="00510B6A"/>
    <w:rsid w:val="00510E45"/>
    <w:rsid w:val="005115DE"/>
    <w:rsid w:val="0051174B"/>
    <w:rsid w:val="00511C55"/>
    <w:rsid w:val="00511CF1"/>
    <w:rsid w:val="00511D99"/>
    <w:rsid w:val="00512012"/>
    <w:rsid w:val="00512FB2"/>
    <w:rsid w:val="005133A2"/>
    <w:rsid w:val="00514E24"/>
    <w:rsid w:val="00515776"/>
    <w:rsid w:val="00516750"/>
    <w:rsid w:val="005173E0"/>
    <w:rsid w:val="005178C7"/>
    <w:rsid w:val="00517D54"/>
    <w:rsid w:val="00521A69"/>
    <w:rsid w:val="00521E50"/>
    <w:rsid w:val="00522825"/>
    <w:rsid w:val="00522AFA"/>
    <w:rsid w:val="00523933"/>
    <w:rsid w:val="00523F35"/>
    <w:rsid w:val="00524751"/>
    <w:rsid w:val="00524C5B"/>
    <w:rsid w:val="00525063"/>
    <w:rsid w:val="00525608"/>
    <w:rsid w:val="00526502"/>
    <w:rsid w:val="00527843"/>
    <w:rsid w:val="00527C86"/>
    <w:rsid w:val="005300F3"/>
    <w:rsid w:val="0053079C"/>
    <w:rsid w:val="005309D0"/>
    <w:rsid w:val="00530D85"/>
    <w:rsid w:val="00531218"/>
    <w:rsid w:val="005315AD"/>
    <w:rsid w:val="00531AE1"/>
    <w:rsid w:val="00532075"/>
    <w:rsid w:val="00532614"/>
    <w:rsid w:val="00532616"/>
    <w:rsid w:val="00532BCB"/>
    <w:rsid w:val="00532DD8"/>
    <w:rsid w:val="005334F1"/>
    <w:rsid w:val="00534D83"/>
    <w:rsid w:val="00534FF0"/>
    <w:rsid w:val="0053634B"/>
    <w:rsid w:val="005363C4"/>
    <w:rsid w:val="0053742C"/>
    <w:rsid w:val="00537DF7"/>
    <w:rsid w:val="0054089A"/>
    <w:rsid w:val="0054269E"/>
    <w:rsid w:val="00542EC1"/>
    <w:rsid w:val="00545255"/>
    <w:rsid w:val="00550178"/>
    <w:rsid w:val="0055097C"/>
    <w:rsid w:val="005514D6"/>
    <w:rsid w:val="005521C7"/>
    <w:rsid w:val="005523A0"/>
    <w:rsid w:val="00554E3D"/>
    <w:rsid w:val="005556AF"/>
    <w:rsid w:val="005558B8"/>
    <w:rsid w:val="00555D91"/>
    <w:rsid w:val="00555D93"/>
    <w:rsid w:val="00555EFF"/>
    <w:rsid w:val="0055601F"/>
    <w:rsid w:val="00556566"/>
    <w:rsid w:val="00557405"/>
    <w:rsid w:val="005578EC"/>
    <w:rsid w:val="00557A64"/>
    <w:rsid w:val="00557DF4"/>
    <w:rsid w:val="005606E3"/>
    <w:rsid w:val="00560873"/>
    <w:rsid w:val="005638FE"/>
    <w:rsid w:val="005645BE"/>
    <w:rsid w:val="00564DE5"/>
    <w:rsid w:val="00565C3A"/>
    <w:rsid w:val="005666D7"/>
    <w:rsid w:val="00566B3B"/>
    <w:rsid w:val="00567085"/>
    <w:rsid w:val="00567691"/>
    <w:rsid w:val="0057021C"/>
    <w:rsid w:val="005705B0"/>
    <w:rsid w:val="00571262"/>
    <w:rsid w:val="005712EA"/>
    <w:rsid w:val="0057211D"/>
    <w:rsid w:val="0057292B"/>
    <w:rsid w:val="00575A58"/>
    <w:rsid w:val="00576494"/>
    <w:rsid w:val="00580197"/>
    <w:rsid w:val="00580363"/>
    <w:rsid w:val="005808B2"/>
    <w:rsid w:val="005813E3"/>
    <w:rsid w:val="00581671"/>
    <w:rsid w:val="00581837"/>
    <w:rsid w:val="00582471"/>
    <w:rsid w:val="00582B81"/>
    <w:rsid w:val="0058422A"/>
    <w:rsid w:val="005849A8"/>
    <w:rsid w:val="00584A6F"/>
    <w:rsid w:val="0058542B"/>
    <w:rsid w:val="005868ED"/>
    <w:rsid w:val="0058692F"/>
    <w:rsid w:val="005869C9"/>
    <w:rsid w:val="0058738E"/>
    <w:rsid w:val="00587F41"/>
    <w:rsid w:val="00590C76"/>
    <w:rsid w:val="00590EA8"/>
    <w:rsid w:val="00592742"/>
    <w:rsid w:val="00593643"/>
    <w:rsid w:val="0059373D"/>
    <w:rsid w:val="00593BCC"/>
    <w:rsid w:val="00594138"/>
    <w:rsid w:val="00595687"/>
    <w:rsid w:val="0059571E"/>
    <w:rsid w:val="00596835"/>
    <w:rsid w:val="00597299"/>
    <w:rsid w:val="005972AB"/>
    <w:rsid w:val="0059770D"/>
    <w:rsid w:val="005A30CE"/>
    <w:rsid w:val="005A3193"/>
    <w:rsid w:val="005A362A"/>
    <w:rsid w:val="005A4B40"/>
    <w:rsid w:val="005A54BB"/>
    <w:rsid w:val="005A5965"/>
    <w:rsid w:val="005A6233"/>
    <w:rsid w:val="005A638A"/>
    <w:rsid w:val="005A658C"/>
    <w:rsid w:val="005A6C61"/>
    <w:rsid w:val="005A7689"/>
    <w:rsid w:val="005B1FFD"/>
    <w:rsid w:val="005B20AA"/>
    <w:rsid w:val="005B22C3"/>
    <w:rsid w:val="005B2E8B"/>
    <w:rsid w:val="005B3631"/>
    <w:rsid w:val="005B390A"/>
    <w:rsid w:val="005B3A1C"/>
    <w:rsid w:val="005B41C3"/>
    <w:rsid w:val="005B42B6"/>
    <w:rsid w:val="005B4831"/>
    <w:rsid w:val="005B4BE9"/>
    <w:rsid w:val="005B57E8"/>
    <w:rsid w:val="005B646F"/>
    <w:rsid w:val="005B65AD"/>
    <w:rsid w:val="005B7191"/>
    <w:rsid w:val="005B734E"/>
    <w:rsid w:val="005C059F"/>
    <w:rsid w:val="005C1235"/>
    <w:rsid w:val="005C1751"/>
    <w:rsid w:val="005C7A90"/>
    <w:rsid w:val="005D07BC"/>
    <w:rsid w:val="005D11C6"/>
    <w:rsid w:val="005D12A6"/>
    <w:rsid w:val="005D43FE"/>
    <w:rsid w:val="005D6226"/>
    <w:rsid w:val="005D623D"/>
    <w:rsid w:val="005D6BAD"/>
    <w:rsid w:val="005E0025"/>
    <w:rsid w:val="005E02BD"/>
    <w:rsid w:val="005E06F4"/>
    <w:rsid w:val="005E2EFF"/>
    <w:rsid w:val="005E3592"/>
    <w:rsid w:val="005E388B"/>
    <w:rsid w:val="005E3C73"/>
    <w:rsid w:val="005E462E"/>
    <w:rsid w:val="005E46BA"/>
    <w:rsid w:val="005E49AC"/>
    <w:rsid w:val="005E50C9"/>
    <w:rsid w:val="005E6699"/>
    <w:rsid w:val="005E7972"/>
    <w:rsid w:val="005F01FB"/>
    <w:rsid w:val="005F0961"/>
    <w:rsid w:val="005F154E"/>
    <w:rsid w:val="005F26EE"/>
    <w:rsid w:val="005F2C48"/>
    <w:rsid w:val="005F3B17"/>
    <w:rsid w:val="005F4FB2"/>
    <w:rsid w:val="005F5771"/>
    <w:rsid w:val="005F57B1"/>
    <w:rsid w:val="005F609A"/>
    <w:rsid w:val="005F687F"/>
    <w:rsid w:val="005F724C"/>
    <w:rsid w:val="0060126B"/>
    <w:rsid w:val="00601509"/>
    <w:rsid w:val="00601D9A"/>
    <w:rsid w:val="00604B32"/>
    <w:rsid w:val="00604C20"/>
    <w:rsid w:val="00604CC4"/>
    <w:rsid w:val="00605480"/>
    <w:rsid w:val="00605A4A"/>
    <w:rsid w:val="00605AF4"/>
    <w:rsid w:val="00605EF7"/>
    <w:rsid w:val="0060630D"/>
    <w:rsid w:val="00606D54"/>
    <w:rsid w:val="00607542"/>
    <w:rsid w:val="00607625"/>
    <w:rsid w:val="00607DFB"/>
    <w:rsid w:val="00610325"/>
    <w:rsid w:val="00610621"/>
    <w:rsid w:val="00611754"/>
    <w:rsid w:val="0061254C"/>
    <w:rsid w:val="00612768"/>
    <w:rsid w:val="00613BE5"/>
    <w:rsid w:val="0061490B"/>
    <w:rsid w:val="00616BB2"/>
    <w:rsid w:val="006178B6"/>
    <w:rsid w:val="00617937"/>
    <w:rsid w:val="00620032"/>
    <w:rsid w:val="00620F1B"/>
    <w:rsid w:val="00621CA0"/>
    <w:rsid w:val="006234C6"/>
    <w:rsid w:val="00624113"/>
    <w:rsid w:val="006264C5"/>
    <w:rsid w:val="006273C7"/>
    <w:rsid w:val="00627FE8"/>
    <w:rsid w:val="00630EE7"/>
    <w:rsid w:val="006328B3"/>
    <w:rsid w:val="00634B8B"/>
    <w:rsid w:val="00635256"/>
    <w:rsid w:val="00635790"/>
    <w:rsid w:val="00636FF3"/>
    <w:rsid w:val="00637464"/>
    <w:rsid w:val="00640432"/>
    <w:rsid w:val="0064088D"/>
    <w:rsid w:val="00641FC2"/>
    <w:rsid w:val="00643C90"/>
    <w:rsid w:val="006442D7"/>
    <w:rsid w:val="0064435D"/>
    <w:rsid w:val="00645C2A"/>
    <w:rsid w:val="00645E69"/>
    <w:rsid w:val="0064633E"/>
    <w:rsid w:val="00646C00"/>
    <w:rsid w:val="00646D39"/>
    <w:rsid w:val="0065024B"/>
    <w:rsid w:val="006504ED"/>
    <w:rsid w:val="00650956"/>
    <w:rsid w:val="00650CBD"/>
    <w:rsid w:val="00650D32"/>
    <w:rsid w:val="00651246"/>
    <w:rsid w:val="00651A48"/>
    <w:rsid w:val="00651AE3"/>
    <w:rsid w:val="006527AA"/>
    <w:rsid w:val="00654467"/>
    <w:rsid w:val="006547E5"/>
    <w:rsid w:val="006560A9"/>
    <w:rsid w:val="006560D2"/>
    <w:rsid w:val="006560F0"/>
    <w:rsid w:val="006571E6"/>
    <w:rsid w:val="00657F67"/>
    <w:rsid w:val="006601E3"/>
    <w:rsid w:val="006602B7"/>
    <w:rsid w:val="00660542"/>
    <w:rsid w:val="0066145C"/>
    <w:rsid w:val="00662E01"/>
    <w:rsid w:val="00663161"/>
    <w:rsid w:val="00663455"/>
    <w:rsid w:val="00663784"/>
    <w:rsid w:val="006645AB"/>
    <w:rsid w:val="00664B2D"/>
    <w:rsid w:val="00665AB7"/>
    <w:rsid w:val="00667094"/>
    <w:rsid w:val="006671E0"/>
    <w:rsid w:val="0066772E"/>
    <w:rsid w:val="0066786F"/>
    <w:rsid w:val="00667C1D"/>
    <w:rsid w:val="00670086"/>
    <w:rsid w:val="00670241"/>
    <w:rsid w:val="006702EF"/>
    <w:rsid w:val="006725AD"/>
    <w:rsid w:val="00673103"/>
    <w:rsid w:val="006749C9"/>
    <w:rsid w:val="00676950"/>
    <w:rsid w:val="006809D2"/>
    <w:rsid w:val="00680D10"/>
    <w:rsid w:val="00681E01"/>
    <w:rsid w:val="00682F0D"/>
    <w:rsid w:val="006846A4"/>
    <w:rsid w:val="006853D1"/>
    <w:rsid w:val="006863DA"/>
    <w:rsid w:val="00686657"/>
    <w:rsid w:val="00686A3F"/>
    <w:rsid w:val="0068728C"/>
    <w:rsid w:val="00687400"/>
    <w:rsid w:val="00687B09"/>
    <w:rsid w:val="00691BDF"/>
    <w:rsid w:val="00691F38"/>
    <w:rsid w:val="00692C05"/>
    <w:rsid w:val="00695778"/>
    <w:rsid w:val="0069681D"/>
    <w:rsid w:val="00697BB3"/>
    <w:rsid w:val="006A1376"/>
    <w:rsid w:val="006A1B4A"/>
    <w:rsid w:val="006A1E84"/>
    <w:rsid w:val="006A2ADB"/>
    <w:rsid w:val="006A3EC4"/>
    <w:rsid w:val="006A4E85"/>
    <w:rsid w:val="006A56EA"/>
    <w:rsid w:val="006A5DEE"/>
    <w:rsid w:val="006A5FFF"/>
    <w:rsid w:val="006A6C28"/>
    <w:rsid w:val="006B0794"/>
    <w:rsid w:val="006B2511"/>
    <w:rsid w:val="006B32B9"/>
    <w:rsid w:val="006B32E7"/>
    <w:rsid w:val="006B34DF"/>
    <w:rsid w:val="006B366B"/>
    <w:rsid w:val="006B6A11"/>
    <w:rsid w:val="006B6DFC"/>
    <w:rsid w:val="006B7184"/>
    <w:rsid w:val="006B7CEF"/>
    <w:rsid w:val="006C09E2"/>
    <w:rsid w:val="006C0E5A"/>
    <w:rsid w:val="006C1508"/>
    <w:rsid w:val="006C21B2"/>
    <w:rsid w:val="006C23F7"/>
    <w:rsid w:val="006C26B0"/>
    <w:rsid w:val="006C2C19"/>
    <w:rsid w:val="006C332E"/>
    <w:rsid w:val="006C3826"/>
    <w:rsid w:val="006C3C43"/>
    <w:rsid w:val="006C4857"/>
    <w:rsid w:val="006C4D99"/>
    <w:rsid w:val="006C5FEA"/>
    <w:rsid w:val="006C63FB"/>
    <w:rsid w:val="006C71C2"/>
    <w:rsid w:val="006D19AD"/>
    <w:rsid w:val="006D26A2"/>
    <w:rsid w:val="006D3427"/>
    <w:rsid w:val="006D3DFC"/>
    <w:rsid w:val="006D3E56"/>
    <w:rsid w:val="006D404B"/>
    <w:rsid w:val="006D4721"/>
    <w:rsid w:val="006D4E96"/>
    <w:rsid w:val="006D6CAD"/>
    <w:rsid w:val="006D73B3"/>
    <w:rsid w:val="006D78E7"/>
    <w:rsid w:val="006D7C5C"/>
    <w:rsid w:val="006D7D4C"/>
    <w:rsid w:val="006D7E2E"/>
    <w:rsid w:val="006E0A20"/>
    <w:rsid w:val="006E18BA"/>
    <w:rsid w:val="006E1F57"/>
    <w:rsid w:val="006E2E4C"/>
    <w:rsid w:val="006E32E7"/>
    <w:rsid w:val="006E340A"/>
    <w:rsid w:val="006E341C"/>
    <w:rsid w:val="006E3916"/>
    <w:rsid w:val="006E3E04"/>
    <w:rsid w:val="006E412C"/>
    <w:rsid w:val="006E5AFF"/>
    <w:rsid w:val="006E5C16"/>
    <w:rsid w:val="006E6913"/>
    <w:rsid w:val="006E6E69"/>
    <w:rsid w:val="006E71D0"/>
    <w:rsid w:val="006E7630"/>
    <w:rsid w:val="006F086C"/>
    <w:rsid w:val="006F1363"/>
    <w:rsid w:val="006F14CC"/>
    <w:rsid w:val="006F1579"/>
    <w:rsid w:val="006F3D04"/>
    <w:rsid w:val="006F4333"/>
    <w:rsid w:val="006F4C8B"/>
    <w:rsid w:val="006F5109"/>
    <w:rsid w:val="006F553A"/>
    <w:rsid w:val="006F581E"/>
    <w:rsid w:val="006F5C47"/>
    <w:rsid w:val="006F6401"/>
    <w:rsid w:val="006F6BD4"/>
    <w:rsid w:val="006F7019"/>
    <w:rsid w:val="006F752F"/>
    <w:rsid w:val="007008D6"/>
    <w:rsid w:val="00701727"/>
    <w:rsid w:val="0070260D"/>
    <w:rsid w:val="00704379"/>
    <w:rsid w:val="00704FF2"/>
    <w:rsid w:val="007063CE"/>
    <w:rsid w:val="0070695B"/>
    <w:rsid w:val="007074D4"/>
    <w:rsid w:val="00707584"/>
    <w:rsid w:val="0070780C"/>
    <w:rsid w:val="00707F1B"/>
    <w:rsid w:val="00710846"/>
    <w:rsid w:val="00710EF3"/>
    <w:rsid w:val="0071154B"/>
    <w:rsid w:val="0071179C"/>
    <w:rsid w:val="00711D15"/>
    <w:rsid w:val="00711F36"/>
    <w:rsid w:val="007128C5"/>
    <w:rsid w:val="007130FF"/>
    <w:rsid w:val="007136F6"/>
    <w:rsid w:val="00713BCD"/>
    <w:rsid w:val="00713FE0"/>
    <w:rsid w:val="00715685"/>
    <w:rsid w:val="00715837"/>
    <w:rsid w:val="007160F7"/>
    <w:rsid w:val="00717A77"/>
    <w:rsid w:val="00720865"/>
    <w:rsid w:val="00720D6B"/>
    <w:rsid w:val="00721CA2"/>
    <w:rsid w:val="00721E72"/>
    <w:rsid w:val="007224CB"/>
    <w:rsid w:val="0072312A"/>
    <w:rsid w:val="007234E0"/>
    <w:rsid w:val="00724799"/>
    <w:rsid w:val="007248BC"/>
    <w:rsid w:val="00724F72"/>
    <w:rsid w:val="007256BB"/>
    <w:rsid w:val="007260C7"/>
    <w:rsid w:val="00726671"/>
    <w:rsid w:val="00726E14"/>
    <w:rsid w:val="00726E58"/>
    <w:rsid w:val="00727313"/>
    <w:rsid w:val="00727881"/>
    <w:rsid w:val="0073055C"/>
    <w:rsid w:val="00731226"/>
    <w:rsid w:val="0073130F"/>
    <w:rsid w:val="00731B46"/>
    <w:rsid w:val="0073205D"/>
    <w:rsid w:val="007320B9"/>
    <w:rsid w:val="00732D8C"/>
    <w:rsid w:val="00732F6E"/>
    <w:rsid w:val="007336FC"/>
    <w:rsid w:val="007339C6"/>
    <w:rsid w:val="007349BF"/>
    <w:rsid w:val="007355FA"/>
    <w:rsid w:val="007357B5"/>
    <w:rsid w:val="00735B01"/>
    <w:rsid w:val="00736C10"/>
    <w:rsid w:val="00737296"/>
    <w:rsid w:val="0073786B"/>
    <w:rsid w:val="00737950"/>
    <w:rsid w:val="0074016D"/>
    <w:rsid w:val="0074066F"/>
    <w:rsid w:val="007414F4"/>
    <w:rsid w:val="00742074"/>
    <w:rsid w:val="0074301B"/>
    <w:rsid w:val="00743C98"/>
    <w:rsid w:val="00744B5D"/>
    <w:rsid w:val="00744FF2"/>
    <w:rsid w:val="00745084"/>
    <w:rsid w:val="007457DD"/>
    <w:rsid w:val="00746A02"/>
    <w:rsid w:val="007471B1"/>
    <w:rsid w:val="00751400"/>
    <w:rsid w:val="00752A11"/>
    <w:rsid w:val="00753144"/>
    <w:rsid w:val="00753A6D"/>
    <w:rsid w:val="00755408"/>
    <w:rsid w:val="00755D11"/>
    <w:rsid w:val="00755FAF"/>
    <w:rsid w:val="00756154"/>
    <w:rsid w:val="00756170"/>
    <w:rsid w:val="007565B1"/>
    <w:rsid w:val="007569C9"/>
    <w:rsid w:val="00756CFD"/>
    <w:rsid w:val="007570E4"/>
    <w:rsid w:val="00757119"/>
    <w:rsid w:val="00760047"/>
    <w:rsid w:val="0076188C"/>
    <w:rsid w:val="00763C11"/>
    <w:rsid w:val="007654BB"/>
    <w:rsid w:val="00765E4C"/>
    <w:rsid w:val="007661E4"/>
    <w:rsid w:val="00766395"/>
    <w:rsid w:val="007665DD"/>
    <w:rsid w:val="00770902"/>
    <w:rsid w:val="00770F48"/>
    <w:rsid w:val="00771C4F"/>
    <w:rsid w:val="00771DED"/>
    <w:rsid w:val="007739B4"/>
    <w:rsid w:val="00774C15"/>
    <w:rsid w:val="00774F01"/>
    <w:rsid w:val="00775530"/>
    <w:rsid w:val="00775903"/>
    <w:rsid w:val="00775FB1"/>
    <w:rsid w:val="00776153"/>
    <w:rsid w:val="00776E58"/>
    <w:rsid w:val="00776ECE"/>
    <w:rsid w:val="00777144"/>
    <w:rsid w:val="007775C4"/>
    <w:rsid w:val="00777C15"/>
    <w:rsid w:val="0078086A"/>
    <w:rsid w:val="00781FFE"/>
    <w:rsid w:val="007821A3"/>
    <w:rsid w:val="007821B7"/>
    <w:rsid w:val="00784129"/>
    <w:rsid w:val="0078439D"/>
    <w:rsid w:val="00784A0A"/>
    <w:rsid w:val="007851CF"/>
    <w:rsid w:val="00785335"/>
    <w:rsid w:val="00785797"/>
    <w:rsid w:val="00785990"/>
    <w:rsid w:val="00786F5C"/>
    <w:rsid w:val="007877AB"/>
    <w:rsid w:val="00787D74"/>
    <w:rsid w:val="00787D9B"/>
    <w:rsid w:val="00790025"/>
    <w:rsid w:val="00790177"/>
    <w:rsid w:val="007909F5"/>
    <w:rsid w:val="00791067"/>
    <w:rsid w:val="007911D4"/>
    <w:rsid w:val="0079242E"/>
    <w:rsid w:val="00792F7B"/>
    <w:rsid w:val="007930E4"/>
    <w:rsid w:val="00794E53"/>
    <w:rsid w:val="0079505C"/>
    <w:rsid w:val="007962A4"/>
    <w:rsid w:val="0079729E"/>
    <w:rsid w:val="007974A4"/>
    <w:rsid w:val="00797F7D"/>
    <w:rsid w:val="007A0591"/>
    <w:rsid w:val="007A0ACE"/>
    <w:rsid w:val="007A0E05"/>
    <w:rsid w:val="007A1970"/>
    <w:rsid w:val="007A1CC5"/>
    <w:rsid w:val="007A3E81"/>
    <w:rsid w:val="007A483A"/>
    <w:rsid w:val="007A4A4A"/>
    <w:rsid w:val="007A54D8"/>
    <w:rsid w:val="007A5C6D"/>
    <w:rsid w:val="007A6244"/>
    <w:rsid w:val="007A781D"/>
    <w:rsid w:val="007A7BB1"/>
    <w:rsid w:val="007B09B2"/>
    <w:rsid w:val="007B1235"/>
    <w:rsid w:val="007B13AE"/>
    <w:rsid w:val="007B23EA"/>
    <w:rsid w:val="007B405B"/>
    <w:rsid w:val="007B479C"/>
    <w:rsid w:val="007B58F3"/>
    <w:rsid w:val="007B5DC8"/>
    <w:rsid w:val="007B6DF2"/>
    <w:rsid w:val="007B7E52"/>
    <w:rsid w:val="007C17C2"/>
    <w:rsid w:val="007C216C"/>
    <w:rsid w:val="007C2589"/>
    <w:rsid w:val="007C285A"/>
    <w:rsid w:val="007C2C06"/>
    <w:rsid w:val="007C2F2F"/>
    <w:rsid w:val="007C4749"/>
    <w:rsid w:val="007C4880"/>
    <w:rsid w:val="007C4EEA"/>
    <w:rsid w:val="007C4F46"/>
    <w:rsid w:val="007C5040"/>
    <w:rsid w:val="007C5A6A"/>
    <w:rsid w:val="007C6750"/>
    <w:rsid w:val="007C6E92"/>
    <w:rsid w:val="007D2376"/>
    <w:rsid w:val="007D35CE"/>
    <w:rsid w:val="007D45EA"/>
    <w:rsid w:val="007D4818"/>
    <w:rsid w:val="007D484A"/>
    <w:rsid w:val="007D6670"/>
    <w:rsid w:val="007D67BD"/>
    <w:rsid w:val="007D75A3"/>
    <w:rsid w:val="007D7834"/>
    <w:rsid w:val="007D794B"/>
    <w:rsid w:val="007E0C71"/>
    <w:rsid w:val="007E1693"/>
    <w:rsid w:val="007E1846"/>
    <w:rsid w:val="007E1C12"/>
    <w:rsid w:val="007E1CB3"/>
    <w:rsid w:val="007E1EA1"/>
    <w:rsid w:val="007E2C48"/>
    <w:rsid w:val="007E37E3"/>
    <w:rsid w:val="007E44CA"/>
    <w:rsid w:val="007E4922"/>
    <w:rsid w:val="007E4F6C"/>
    <w:rsid w:val="007E541A"/>
    <w:rsid w:val="007E5A64"/>
    <w:rsid w:val="007E667E"/>
    <w:rsid w:val="007F12D6"/>
    <w:rsid w:val="007F292B"/>
    <w:rsid w:val="007F43D8"/>
    <w:rsid w:val="007F4AB2"/>
    <w:rsid w:val="007F4C69"/>
    <w:rsid w:val="007F569D"/>
    <w:rsid w:val="007F578E"/>
    <w:rsid w:val="007F5EC5"/>
    <w:rsid w:val="007F62B9"/>
    <w:rsid w:val="007F7108"/>
    <w:rsid w:val="007F7AF8"/>
    <w:rsid w:val="00800256"/>
    <w:rsid w:val="0080174C"/>
    <w:rsid w:val="00801EBA"/>
    <w:rsid w:val="00802865"/>
    <w:rsid w:val="00802FFF"/>
    <w:rsid w:val="00803806"/>
    <w:rsid w:val="0080397F"/>
    <w:rsid w:val="00803C46"/>
    <w:rsid w:val="008064DD"/>
    <w:rsid w:val="00807B89"/>
    <w:rsid w:val="00807D07"/>
    <w:rsid w:val="0081031F"/>
    <w:rsid w:val="0081148D"/>
    <w:rsid w:val="00811E8A"/>
    <w:rsid w:val="00812C18"/>
    <w:rsid w:val="008135B8"/>
    <w:rsid w:val="008136E7"/>
    <w:rsid w:val="008137E8"/>
    <w:rsid w:val="0081448B"/>
    <w:rsid w:val="00814C85"/>
    <w:rsid w:val="00814F6E"/>
    <w:rsid w:val="00820A65"/>
    <w:rsid w:val="00820DB2"/>
    <w:rsid w:val="0082149C"/>
    <w:rsid w:val="00821C54"/>
    <w:rsid w:val="008228D8"/>
    <w:rsid w:val="0082383F"/>
    <w:rsid w:val="008266CF"/>
    <w:rsid w:val="00826710"/>
    <w:rsid w:val="00826873"/>
    <w:rsid w:val="00830777"/>
    <w:rsid w:val="00831FB2"/>
    <w:rsid w:val="00832B72"/>
    <w:rsid w:val="00832D8C"/>
    <w:rsid w:val="00833AC7"/>
    <w:rsid w:val="00834632"/>
    <w:rsid w:val="008348E4"/>
    <w:rsid w:val="00834DC1"/>
    <w:rsid w:val="00835D68"/>
    <w:rsid w:val="00836278"/>
    <w:rsid w:val="0083663D"/>
    <w:rsid w:val="00836B0B"/>
    <w:rsid w:val="008374E0"/>
    <w:rsid w:val="00837877"/>
    <w:rsid w:val="00837CFC"/>
    <w:rsid w:val="00840ADC"/>
    <w:rsid w:val="00840EFE"/>
    <w:rsid w:val="00841AE2"/>
    <w:rsid w:val="00842121"/>
    <w:rsid w:val="008423E1"/>
    <w:rsid w:val="008424A0"/>
    <w:rsid w:val="00842EC6"/>
    <w:rsid w:val="00842FB1"/>
    <w:rsid w:val="008445D7"/>
    <w:rsid w:val="00844A6E"/>
    <w:rsid w:val="00845042"/>
    <w:rsid w:val="0084578B"/>
    <w:rsid w:val="00845D86"/>
    <w:rsid w:val="008474BA"/>
    <w:rsid w:val="00847632"/>
    <w:rsid w:val="00847833"/>
    <w:rsid w:val="00847A35"/>
    <w:rsid w:val="008509AA"/>
    <w:rsid w:val="00850E5C"/>
    <w:rsid w:val="008519E6"/>
    <w:rsid w:val="00851D06"/>
    <w:rsid w:val="008522C7"/>
    <w:rsid w:val="008525F9"/>
    <w:rsid w:val="0085311D"/>
    <w:rsid w:val="00853C20"/>
    <w:rsid w:val="00853C21"/>
    <w:rsid w:val="00853CD6"/>
    <w:rsid w:val="0085467D"/>
    <w:rsid w:val="008546B0"/>
    <w:rsid w:val="00854FA5"/>
    <w:rsid w:val="00855C38"/>
    <w:rsid w:val="00855EBD"/>
    <w:rsid w:val="008571F3"/>
    <w:rsid w:val="00857D00"/>
    <w:rsid w:val="00860F81"/>
    <w:rsid w:val="00861F77"/>
    <w:rsid w:val="00862625"/>
    <w:rsid w:val="008632D4"/>
    <w:rsid w:val="0086400C"/>
    <w:rsid w:val="00864BA0"/>
    <w:rsid w:val="008670F6"/>
    <w:rsid w:val="008675E7"/>
    <w:rsid w:val="00867AB7"/>
    <w:rsid w:val="00867B53"/>
    <w:rsid w:val="00867C49"/>
    <w:rsid w:val="00871585"/>
    <w:rsid w:val="00871E78"/>
    <w:rsid w:val="0087236B"/>
    <w:rsid w:val="00872423"/>
    <w:rsid w:val="0087246A"/>
    <w:rsid w:val="00872A8A"/>
    <w:rsid w:val="00872EE1"/>
    <w:rsid w:val="008733E8"/>
    <w:rsid w:val="00873B54"/>
    <w:rsid w:val="00873E43"/>
    <w:rsid w:val="0087616A"/>
    <w:rsid w:val="00876AFD"/>
    <w:rsid w:val="0087760D"/>
    <w:rsid w:val="00877FF0"/>
    <w:rsid w:val="00880239"/>
    <w:rsid w:val="008805A5"/>
    <w:rsid w:val="008808CA"/>
    <w:rsid w:val="00880E0D"/>
    <w:rsid w:val="0088174E"/>
    <w:rsid w:val="008822FF"/>
    <w:rsid w:val="0088236D"/>
    <w:rsid w:val="00882CE3"/>
    <w:rsid w:val="00883472"/>
    <w:rsid w:val="008836A7"/>
    <w:rsid w:val="008857E2"/>
    <w:rsid w:val="00886164"/>
    <w:rsid w:val="0089030C"/>
    <w:rsid w:val="00890629"/>
    <w:rsid w:val="00890CC8"/>
    <w:rsid w:val="00892414"/>
    <w:rsid w:val="00893D79"/>
    <w:rsid w:val="008943DF"/>
    <w:rsid w:val="00896562"/>
    <w:rsid w:val="008967EA"/>
    <w:rsid w:val="00897398"/>
    <w:rsid w:val="008A08C2"/>
    <w:rsid w:val="008A0C41"/>
    <w:rsid w:val="008A0ED5"/>
    <w:rsid w:val="008A1DC2"/>
    <w:rsid w:val="008A2905"/>
    <w:rsid w:val="008A3E65"/>
    <w:rsid w:val="008A3F38"/>
    <w:rsid w:val="008A4433"/>
    <w:rsid w:val="008A480B"/>
    <w:rsid w:val="008A4E88"/>
    <w:rsid w:val="008A5D09"/>
    <w:rsid w:val="008A6C5D"/>
    <w:rsid w:val="008A6DD4"/>
    <w:rsid w:val="008A7344"/>
    <w:rsid w:val="008A73B0"/>
    <w:rsid w:val="008A7A92"/>
    <w:rsid w:val="008B0839"/>
    <w:rsid w:val="008B13D8"/>
    <w:rsid w:val="008B1D8E"/>
    <w:rsid w:val="008B2805"/>
    <w:rsid w:val="008B58E8"/>
    <w:rsid w:val="008B5BAB"/>
    <w:rsid w:val="008B5FCE"/>
    <w:rsid w:val="008B6113"/>
    <w:rsid w:val="008B66DE"/>
    <w:rsid w:val="008B678A"/>
    <w:rsid w:val="008C095F"/>
    <w:rsid w:val="008C0DC6"/>
    <w:rsid w:val="008C21CB"/>
    <w:rsid w:val="008C2E9B"/>
    <w:rsid w:val="008C4260"/>
    <w:rsid w:val="008C42FC"/>
    <w:rsid w:val="008C4BE4"/>
    <w:rsid w:val="008C5EAB"/>
    <w:rsid w:val="008C5FE6"/>
    <w:rsid w:val="008C6DEF"/>
    <w:rsid w:val="008C7512"/>
    <w:rsid w:val="008D0586"/>
    <w:rsid w:val="008D13F6"/>
    <w:rsid w:val="008D223C"/>
    <w:rsid w:val="008D2816"/>
    <w:rsid w:val="008D2BF9"/>
    <w:rsid w:val="008D3A4D"/>
    <w:rsid w:val="008D3F2F"/>
    <w:rsid w:val="008D45BD"/>
    <w:rsid w:val="008D515E"/>
    <w:rsid w:val="008D5286"/>
    <w:rsid w:val="008E0705"/>
    <w:rsid w:val="008E0A2C"/>
    <w:rsid w:val="008E0F80"/>
    <w:rsid w:val="008E1238"/>
    <w:rsid w:val="008E21B8"/>
    <w:rsid w:val="008E24A9"/>
    <w:rsid w:val="008E27F0"/>
    <w:rsid w:val="008E286F"/>
    <w:rsid w:val="008E2D50"/>
    <w:rsid w:val="008E3A30"/>
    <w:rsid w:val="008E3A33"/>
    <w:rsid w:val="008E41AC"/>
    <w:rsid w:val="008E5786"/>
    <w:rsid w:val="008E582D"/>
    <w:rsid w:val="008E59C5"/>
    <w:rsid w:val="008E5AA0"/>
    <w:rsid w:val="008E602C"/>
    <w:rsid w:val="008E7417"/>
    <w:rsid w:val="008E7556"/>
    <w:rsid w:val="008F0818"/>
    <w:rsid w:val="008F2082"/>
    <w:rsid w:val="008F2559"/>
    <w:rsid w:val="008F25CB"/>
    <w:rsid w:val="008F27A1"/>
    <w:rsid w:val="008F2A1B"/>
    <w:rsid w:val="008F32AA"/>
    <w:rsid w:val="008F32D5"/>
    <w:rsid w:val="008F39F4"/>
    <w:rsid w:val="008F419B"/>
    <w:rsid w:val="008F4B09"/>
    <w:rsid w:val="008F4D38"/>
    <w:rsid w:val="008F572E"/>
    <w:rsid w:val="008F6D6C"/>
    <w:rsid w:val="008F70BB"/>
    <w:rsid w:val="008F70BC"/>
    <w:rsid w:val="008F74D3"/>
    <w:rsid w:val="008F778F"/>
    <w:rsid w:val="008F7B1B"/>
    <w:rsid w:val="00900372"/>
    <w:rsid w:val="00900B7C"/>
    <w:rsid w:val="0090118A"/>
    <w:rsid w:val="00901A0C"/>
    <w:rsid w:val="00902616"/>
    <w:rsid w:val="0090270E"/>
    <w:rsid w:val="0090462B"/>
    <w:rsid w:val="00906AD4"/>
    <w:rsid w:val="0091088A"/>
    <w:rsid w:val="00910E1D"/>
    <w:rsid w:val="00911D82"/>
    <w:rsid w:val="00912847"/>
    <w:rsid w:val="009129F1"/>
    <w:rsid w:val="009142FB"/>
    <w:rsid w:val="0091442C"/>
    <w:rsid w:val="00914C9C"/>
    <w:rsid w:val="009150CF"/>
    <w:rsid w:val="00915ED1"/>
    <w:rsid w:val="0091602D"/>
    <w:rsid w:val="00916406"/>
    <w:rsid w:val="00916F0D"/>
    <w:rsid w:val="00917B81"/>
    <w:rsid w:val="00917D96"/>
    <w:rsid w:val="00921236"/>
    <w:rsid w:val="00921BB4"/>
    <w:rsid w:val="009221E4"/>
    <w:rsid w:val="009222BB"/>
    <w:rsid w:val="00924828"/>
    <w:rsid w:val="00924922"/>
    <w:rsid w:val="009249F1"/>
    <w:rsid w:val="00925580"/>
    <w:rsid w:val="0092654D"/>
    <w:rsid w:val="00926F99"/>
    <w:rsid w:val="00927405"/>
    <w:rsid w:val="00927846"/>
    <w:rsid w:val="0092788F"/>
    <w:rsid w:val="009302A1"/>
    <w:rsid w:val="00930EAA"/>
    <w:rsid w:val="00930FC8"/>
    <w:rsid w:val="009310F4"/>
    <w:rsid w:val="00931DC5"/>
    <w:rsid w:val="009341EB"/>
    <w:rsid w:val="00934287"/>
    <w:rsid w:val="009347A3"/>
    <w:rsid w:val="0093630A"/>
    <w:rsid w:val="009371D4"/>
    <w:rsid w:val="009376AA"/>
    <w:rsid w:val="0094033C"/>
    <w:rsid w:val="009409E3"/>
    <w:rsid w:val="00941835"/>
    <w:rsid w:val="00941A2E"/>
    <w:rsid w:val="00941B6E"/>
    <w:rsid w:val="00942399"/>
    <w:rsid w:val="00942A38"/>
    <w:rsid w:val="009430CF"/>
    <w:rsid w:val="00943FFA"/>
    <w:rsid w:val="0094505A"/>
    <w:rsid w:val="009450D1"/>
    <w:rsid w:val="00946143"/>
    <w:rsid w:val="009477D3"/>
    <w:rsid w:val="00947985"/>
    <w:rsid w:val="0095046F"/>
    <w:rsid w:val="0095093D"/>
    <w:rsid w:val="00952996"/>
    <w:rsid w:val="00952BB5"/>
    <w:rsid w:val="00952F22"/>
    <w:rsid w:val="009531A1"/>
    <w:rsid w:val="00953920"/>
    <w:rsid w:val="00953FEA"/>
    <w:rsid w:val="009552B8"/>
    <w:rsid w:val="00955C09"/>
    <w:rsid w:val="00956B8D"/>
    <w:rsid w:val="00956BFE"/>
    <w:rsid w:val="00956CE7"/>
    <w:rsid w:val="00956EA5"/>
    <w:rsid w:val="0095720E"/>
    <w:rsid w:val="009600D3"/>
    <w:rsid w:val="00962409"/>
    <w:rsid w:val="00962A21"/>
    <w:rsid w:val="009643B3"/>
    <w:rsid w:val="00964447"/>
    <w:rsid w:val="0096465F"/>
    <w:rsid w:val="009650C7"/>
    <w:rsid w:val="00965966"/>
    <w:rsid w:val="00965C02"/>
    <w:rsid w:val="00967797"/>
    <w:rsid w:val="00967947"/>
    <w:rsid w:val="00967A8E"/>
    <w:rsid w:val="009706C8"/>
    <w:rsid w:val="00971165"/>
    <w:rsid w:val="00971A09"/>
    <w:rsid w:val="00971D08"/>
    <w:rsid w:val="0097237C"/>
    <w:rsid w:val="00972DF4"/>
    <w:rsid w:val="00973DE1"/>
    <w:rsid w:val="00974055"/>
    <w:rsid w:val="0097560A"/>
    <w:rsid w:val="00975784"/>
    <w:rsid w:val="00975FD4"/>
    <w:rsid w:val="009762C9"/>
    <w:rsid w:val="009764E9"/>
    <w:rsid w:val="0097652B"/>
    <w:rsid w:val="00976DC6"/>
    <w:rsid w:val="00980363"/>
    <w:rsid w:val="009808BF"/>
    <w:rsid w:val="00981B59"/>
    <w:rsid w:val="00981CB5"/>
    <w:rsid w:val="009826C9"/>
    <w:rsid w:val="009829A9"/>
    <w:rsid w:val="00982B1C"/>
    <w:rsid w:val="009851C5"/>
    <w:rsid w:val="009858AC"/>
    <w:rsid w:val="009859DA"/>
    <w:rsid w:val="009878D8"/>
    <w:rsid w:val="00987B65"/>
    <w:rsid w:val="00991E6C"/>
    <w:rsid w:val="00992132"/>
    <w:rsid w:val="00993C5B"/>
    <w:rsid w:val="009943F6"/>
    <w:rsid w:val="009955C8"/>
    <w:rsid w:val="0099724B"/>
    <w:rsid w:val="009A00C1"/>
    <w:rsid w:val="009A04D1"/>
    <w:rsid w:val="009A04FE"/>
    <w:rsid w:val="009A0A2A"/>
    <w:rsid w:val="009A0BEC"/>
    <w:rsid w:val="009A19D4"/>
    <w:rsid w:val="009A28D9"/>
    <w:rsid w:val="009A34E4"/>
    <w:rsid w:val="009A4789"/>
    <w:rsid w:val="009A4C2D"/>
    <w:rsid w:val="009A503D"/>
    <w:rsid w:val="009A6513"/>
    <w:rsid w:val="009A6C82"/>
    <w:rsid w:val="009A7014"/>
    <w:rsid w:val="009B0671"/>
    <w:rsid w:val="009B08F0"/>
    <w:rsid w:val="009B1500"/>
    <w:rsid w:val="009B34EB"/>
    <w:rsid w:val="009B3F61"/>
    <w:rsid w:val="009B5806"/>
    <w:rsid w:val="009B6521"/>
    <w:rsid w:val="009B6E9A"/>
    <w:rsid w:val="009B7201"/>
    <w:rsid w:val="009B7E15"/>
    <w:rsid w:val="009B7FBF"/>
    <w:rsid w:val="009C0113"/>
    <w:rsid w:val="009C0315"/>
    <w:rsid w:val="009C1282"/>
    <w:rsid w:val="009C14E2"/>
    <w:rsid w:val="009C1A11"/>
    <w:rsid w:val="009C1B0B"/>
    <w:rsid w:val="009C3D68"/>
    <w:rsid w:val="009C4001"/>
    <w:rsid w:val="009C4254"/>
    <w:rsid w:val="009C4C9F"/>
    <w:rsid w:val="009C5E3B"/>
    <w:rsid w:val="009C6BBC"/>
    <w:rsid w:val="009D073D"/>
    <w:rsid w:val="009D1C18"/>
    <w:rsid w:val="009D304A"/>
    <w:rsid w:val="009D3396"/>
    <w:rsid w:val="009D4AC5"/>
    <w:rsid w:val="009D6806"/>
    <w:rsid w:val="009D7C81"/>
    <w:rsid w:val="009E02AE"/>
    <w:rsid w:val="009E0B69"/>
    <w:rsid w:val="009E3A8D"/>
    <w:rsid w:val="009E3C5B"/>
    <w:rsid w:val="009E3E68"/>
    <w:rsid w:val="009E52C5"/>
    <w:rsid w:val="009E6224"/>
    <w:rsid w:val="009E6376"/>
    <w:rsid w:val="009E647C"/>
    <w:rsid w:val="009E741F"/>
    <w:rsid w:val="009F04ED"/>
    <w:rsid w:val="009F2BF5"/>
    <w:rsid w:val="009F3A19"/>
    <w:rsid w:val="009F4B71"/>
    <w:rsid w:val="009F4EF8"/>
    <w:rsid w:val="009F503A"/>
    <w:rsid w:val="009F61D1"/>
    <w:rsid w:val="009F6606"/>
    <w:rsid w:val="009F6F0B"/>
    <w:rsid w:val="00A009B1"/>
    <w:rsid w:val="00A01155"/>
    <w:rsid w:val="00A0116D"/>
    <w:rsid w:val="00A011C0"/>
    <w:rsid w:val="00A02251"/>
    <w:rsid w:val="00A02662"/>
    <w:rsid w:val="00A02789"/>
    <w:rsid w:val="00A027FF"/>
    <w:rsid w:val="00A03E75"/>
    <w:rsid w:val="00A04C3D"/>
    <w:rsid w:val="00A0527B"/>
    <w:rsid w:val="00A06005"/>
    <w:rsid w:val="00A06EB8"/>
    <w:rsid w:val="00A10208"/>
    <w:rsid w:val="00A11FAE"/>
    <w:rsid w:val="00A12A61"/>
    <w:rsid w:val="00A12CFD"/>
    <w:rsid w:val="00A138B0"/>
    <w:rsid w:val="00A13BD6"/>
    <w:rsid w:val="00A13F9B"/>
    <w:rsid w:val="00A14673"/>
    <w:rsid w:val="00A14DD9"/>
    <w:rsid w:val="00A15329"/>
    <w:rsid w:val="00A1633A"/>
    <w:rsid w:val="00A172D2"/>
    <w:rsid w:val="00A178AD"/>
    <w:rsid w:val="00A206F7"/>
    <w:rsid w:val="00A20BA2"/>
    <w:rsid w:val="00A22442"/>
    <w:rsid w:val="00A2293B"/>
    <w:rsid w:val="00A23196"/>
    <w:rsid w:val="00A2343A"/>
    <w:rsid w:val="00A23732"/>
    <w:rsid w:val="00A252BF"/>
    <w:rsid w:val="00A27D2E"/>
    <w:rsid w:val="00A306BA"/>
    <w:rsid w:val="00A31D24"/>
    <w:rsid w:val="00A324E7"/>
    <w:rsid w:val="00A33DBB"/>
    <w:rsid w:val="00A35A63"/>
    <w:rsid w:val="00A400BD"/>
    <w:rsid w:val="00A411F5"/>
    <w:rsid w:val="00A416ED"/>
    <w:rsid w:val="00A41B8B"/>
    <w:rsid w:val="00A4280B"/>
    <w:rsid w:val="00A4426B"/>
    <w:rsid w:val="00A4475E"/>
    <w:rsid w:val="00A44ABF"/>
    <w:rsid w:val="00A44FAD"/>
    <w:rsid w:val="00A46275"/>
    <w:rsid w:val="00A463AE"/>
    <w:rsid w:val="00A46B00"/>
    <w:rsid w:val="00A47353"/>
    <w:rsid w:val="00A47CB3"/>
    <w:rsid w:val="00A5027E"/>
    <w:rsid w:val="00A5041C"/>
    <w:rsid w:val="00A50F13"/>
    <w:rsid w:val="00A51B55"/>
    <w:rsid w:val="00A51D15"/>
    <w:rsid w:val="00A51E5D"/>
    <w:rsid w:val="00A539EE"/>
    <w:rsid w:val="00A54BC2"/>
    <w:rsid w:val="00A55248"/>
    <w:rsid w:val="00A57577"/>
    <w:rsid w:val="00A576B3"/>
    <w:rsid w:val="00A5776E"/>
    <w:rsid w:val="00A57EB8"/>
    <w:rsid w:val="00A60EA9"/>
    <w:rsid w:val="00A610F9"/>
    <w:rsid w:val="00A6112E"/>
    <w:rsid w:val="00A619A7"/>
    <w:rsid w:val="00A61D49"/>
    <w:rsid w:val="00A61E6B"/>
    <w:rsid w:val="00A61FD2"/>
    <w:rsid w:val="00A62193"/>
    <w:rsid w:val="00A62197"/>
    <w:rsid w:val="00A628D1"/>
    <w:rsid w:val="00A633E2"/>
    <w:rsid w:val="00A63420"/>
    <w:rsid w:val="00A63601"/>
    <w:rsid w:val="00A63E3A"/>
    <w:rsid w:val="00A6458F"/>
    <w:rsid w:val="00A64872"/>
    <w:rsid w:val="00A65863"/>
    <w:rsid w:val="00A65E08"/>
    <w:rsid w:val="00A66586"/>
    <w:rsid w:val="00A71631"/>
    <w:rsid w:val="00A72140"/>
    <w:rsid w:val="00A724BE"/>
    <w:rsid w:val="00A732E1"/>
    <w:rsid w:val="00A7399B"/>
    <w:rsid w:val="00A73DBF"/>
    <w:rsid w:val="00A7463E"/>
    <w:rsid w:val="00A755F4"/>
    <w:rsid w:val="00A77282"/>
    <w:rsid w:val="00A77DF9"/>
    <w:rsid w:val="00A8137B"/>
    <w:rsid w:val="00A8176D"/>
    <w:rsid w:val="00A81A54"/>
    <w:rsid w:val="00A82682"/>
    <w:rsid w:val="00A83147"/>
    <w:rsid w:val="00A84070"/>
    <w:rsid w:val="00A8407D"/>
    <w:rsid w:val="00A852EA"/>
    <w:rsid w:val="00A8667B"/>
    <w:rsid w:val="00A87182"/>
    <w:rsid w:val="00A8731C"/>
    <w:rsid w:val="00A9060D"/>
    <w:rsid w:val="00A90D28"/>
    <w:rsid w:val="00A914D2"/>
    <w:rsid w:val="00A91FBA"/>
    <w:rsid w:val="00A92CD9"/>
    <w:rsid w:val="00A93382"/>
    <w:rsid w:val="00A9339C"/>
    <w:rsid w:val="00A94652"/>
    <w:rsid w:val="00A94846"/>
    <w:rsid w:val="00A94CC4"/>
    <w:rsid w:val="00A94FE3"/>
    <w:rsid w:val="00A95A84"/>
    <w:rsid w:val="00A964F6"/>
    <w:rsid w:val="00A96AC3"/>
    <w:rsid w:val="00A96B91"/>
    <w:rsid w:val="00AA2406"/>
    <w:rsid w:val="00AA294B"/>
    <w:rsid w:val="00AA2E81"/>
    <w:rsid w:val="00AA37B0"/>
    <w:rsid w:val="00AA3B3F"/>
    <w:rsid w:val="00AA62D1"/>
    <w:rsid w:val="00AB012E"/>
    <w:rsid w:val="00AB0E08"/>
    <w:rsid w:val="00AB13B7"/>
    <w:rsid w:val="00AB2EFC"/>
    <w:rsid w:val="00AB378A"/>
    <w:rsid w:val="00AB438C"/>
    <w:rsid w:val="00AB520B"/>
    <w:rsid w:val="00AB5F42"/>
    <w:rsid w:val="00AB629B"/>
    <w:rsid w:val="00AB6BAF"/>
    <w:rsid w:val="00AB6FA8"/>
    <w:rsid w:val="00AB70C4"/>
    <w:rsid w:val="00AB7743"/>
    <w:rsid w:val="00AB77AF"/>
    <w:rsid w:val="00AB77E6"/>
    <w:rsid w:val="00AB7828"/>
    <w:rsid w:val="00AC034B"/>
    <w:rsid w:val="00AC0E19"/>
    <w:rsid w:val="00AC12A4"/>
    <w:rsid w:val="00AC18F7"/>
    <w:rsid w:val="00AC20E0"/>
    <w:rsid w:val="00AC3CFA"/>
    <w:rsid w:val="00AC5606"/>
    <w:rsid w:val="00AC5D4E"/>
    <w:rsid w:val="00AC694B"/>
    <w:rsid w:val="00AC69BD"/>
    <w:rsid w:val="00AC6B07"/>
    <w:rsid w:val="00AC70CC"/>
    <w:rsid w:val="00AC767C"/>
    <w:rsid w:val="00AC7CBF"/>
    <w:rsid w:val="00AD002F"/>
    <w:rsid w:val="00AD01B6"/>
    <w:rsid w:val="00AD2C46"/>
    <w:rsid w:val="00AD4A52"/>
    <w:rsid w:val="00AD4D4C"/>
    <w:rsid w:val="00AD5247"/>
    <w:rsid w:val="00AD5C50"/>
    <w:rsid w:val="00AD6677"/>
    <w:rsid w:val="00AD6A41"/>
    <w:rsid w:val="00AE066F"/>
    <w:rsid w:val="00AE3FF0"/>
    <w:rsid w:val="00AE4116"/>
    <w:rsid w:val="00AE4354"/>
    <w:rsid w:val="00AE4447"/>
    <w:rsid w:val="00AE46F7"/>
    <w:rsid w:val="00AE52B0"/>
    <w:rsid w:val="00AE5504"/>
    <w:rsid w:val="00AE5994"/>
    <w:rsid w:val="00AE5BA9"/>
    <w:rsid w:val="00AE6DD4"/>
    <w:rsid w:val="00AE7547"/>
    <w:rsid w:val="00AE75C9"/>
    <w:rsid w:val="00AF10DE"/>
    <w:rsid w:val="00AF27DA"/>
    <w:rsid w:val="00AF2B96"/>
    <w:rsid w:val="00AF3BDD"/>
    <w:rsid w:val="00AF3C9A"/>
    <w:rsid w:val="00AF4843"/>
    <w:rsid w:val="00AF4EAE"/>
    <w:rsid w:val="00AF4FEE"/>
    <w:rsid w:val="00AF5518"/>
    <w:rsid w:val="00AF6011"/>
    <w:rsid w:val="00AF72B6"/>
    <w:rsid w:val="00AF72E4"/>
    <w:rsid w:val="00AF7593"/>
    <w:rsid w:val="00B02F70"/>
    <w:rsid w:val="00B037F3"/>
    <w:rsid w:val="00B03E0C"/>
    <w:rsid w:val="00B04687"/>
    <w:rsid w:val="00B052AE"/>
    <w:rsid w:val="00B05AC8"/>
    <w:rsid w:val="00B05D44"/>
    <w:rsid w:val="00B05F45"/>
    <w:rsid w:val="00B06E14"/>
    <w:rsid w:val="00B06FDF"/>
    <w:rsid w:val="00B070E5"/>
    <w:rsid w:val="00B07415"/>
    <w:rsid w:val="00B0750C"/>
    <w:rsid w:val="00B076FF"/>
    <w:rsid w:val="00B0779A"/>
    <w:rsid w:val="00B101AD"/>
    <w:rsid w:val="00B1072C"/>
    <w:rsid w:val="00B12B58"/>
    <w:rsid w:val="00B13038"/>
    <w:rsid w:val="00B13284"/>
    <w:rsid w:val="00B14A16"/>
    <w:rsid w:val="00B14F00"/>
    <w:rsid w:val="00B15916"/>
    <w:rsid w:val="00B16757"/>
    <w:rsid w:val="00B16CD8"/>
    <w:rsid w:val="00B17407"/>
    <w:rsid w:val="00B2164A"/>
    <w:rsid w:val="00B216C7"/>
    <w:rsid w:val="00B21836"/>
    <w:rsid w:val="00B21A0B"/>
    <w:rsid w:val="00B22BDC"/>
    <w:rsid w:val="00B237CC"/>
    <w:rsid w:val="00B23F86"/>
    <w:rsid w:val="00B242BF"/>
    <w:rsid w:val="00B246E8"/>
    <w:rsid w:val="00B24F0F"/>
    <w:rsid w:val="00B25B25"/>
    <w:rsid w:val="00B2738E"/>
    <w:rsid w:val="00B307F7"/>
    <w:rsid w:val="00B30C01"/>
    <w:rsid w:val="00B30E1A"/>
    <w:rsid w:val="00B32096"/>
    <w:rsid w:val="00B333A6"/>
    <w:rsid w:val="00B338F8"/>
    <w:rsid w:val="00B33DD0"/>
    <w:rsid w:val="00B34374"/>
    <w:rsid w:val="00B352E9"/>
    <w:rsid w:val="00B3581D"/>
    <w:rsid w:val="00B35E6F"/>
    <w:rsid w:val="00B36B0A"/>
    <w:rsid w:val="00B3719F"/>
    <w:rsid w:val="00B37A8B"/>
    <w:rsid w:val="00B418BD"/>
    <w:rsid w:val="00B43F19"/>
    <w:rsid w:val="00B452A4"/>
    <w:rsid w:val="00B4535C"/>
    <w:rsid w:val="00B46FFE"/>
    <w:rsid w:val="00B474ED"/>
    <w:rsid w:val="00B52DAB"/>
    <w:rsid w:val="00B53F19"/>
    <w:rsid w:val="00B545E1"/>
    <w:rsid w:val="00B554D6"/>
    <w:rsid w:val="00B5592F"/>
    <w:rsid w:val="00B565BF"/>
    <w:rsid w:val="00B56F5E"/>
    <w:rsid w:val="00B603C5"/>
    <w:rsid w:val="00B60887"/>
    <w:rsid w:val="00B61C65"/>
    <w:rsid w:val="00B645B5"/>
    <w:rsid w:val="00B64A22"/>
    <w:rsid w:val="00B6533D"/>
    <w:rsid w:val="00B657A0"/>
    <w:rsid w:val="00B6613D"/>
    <w:rsid w:val="00B66D97"/>
    <w:rsid w:val="00B7048B"/>
    <w:rsid w:val="00B70CD7"/>
    <w:rsid w:val="00B71249"/>
    <w:rsid w:val="00B720A7"/>
    <w:rsid w:val="00B72D40"/>
    <w:rsid w:val="00B72E03"/>
    <w:rsid w:val="00B73E92"/>
    <w:rsid w:val="00B74B57"/>
    <w:rsid w:val="00B75548"/>
    <w:rsid w:val="00B75593"/>
    <w:rsid w:val="00B777C5"/>
    <w:rsid w:val="00B77A60"/>
    <w:rsid w:val="00B8064A"/>
    <w:rsid w:val="00B80B3F"/>
    <w:rsid w:val="00B818D6"/>
    <w:rsid w:val="00B81BCE"/>
    <w:rsid w:val="00B82CC3"/>
    <w:rsid w:val="00B82DC9"/>
    <w:rsid w:val="00B83B04"/>
    <w:rsid w:val="00B83E3B"/>
    <w:rsid w:val="00B84FC3"/>
    <w:rsid w:val="00B85C26"/>
    <w:rsid w:val="00B86B40"/>
    <w:rsid w:val="00B86FC3"/>
    <w:rsid w:val="00B87040"/>
    <w:rsid w:val="00B87D25"/>
    <w:rsid w:val="00B900D2"/>
    <w:rsid w:val="00B921EA"/>
    <w:rsid w:val="00B92781"/>
    <w:rsid w:val="00B92E5E"/>
    <w:rsid w:val="00B92F7C"/>
    <w:rsid w:val="00B93709"/>
    <w:rsid w:val="00B93E5C"/>
    <w:rsid w:val="00B949AD"/>
    <w:rsid w:val="00B94AD3"/>
    <w:rsid w:val="00B959AA"/>
    <w:rsid w:val="00B965AF"/>
    <w:rsid w:val="00B96991"/>
    <w:rsid w:val="00B96A06"/>
    <w:rsid w:val="00B96CE4"/>
    <w:rsid w:val="00B9708B"/>
    <w:rsid w:val="00B97E69"/>
    <w:rsid w:val="00BA22B8"/>
    <w:rsid w:val="00BA2C11"/>
    <w:rsid w:val="00BA32E3"/>
    <w:rsid w:val="00BA41CA"/>
    <w:rsid w:val="00BA531E"/>
    <w:rsid w:val="00BA5B06"/>
    <w:rsid w:val="00BA67E0"/>
    <w:rsid w:val="00BA798A"/>
    <w:rsid w:val="00BB016E"/>
    <w:rsid w:val="00BB02E3"/>
    <w:rsid w:val="00BB0FC2"/>
    <w:rsid w:val="00BB11C6"/>
    <w:rsid w:val="00BB146E"/>
    <w:rsid w:val="00BB2848"/>
    <w:rsid w:val="00BB2DFE"/>
    <w:rsid w:val="00BB3CFC"/>
    <w:rsid w:val="00BB3E8B"/>
    <w:rsid w:val="00BB3F5A"/>
    <w:rsid w:val="00BB45CF"/>
    <w:rsid w:val="00BB538E"/>
    <w:rsid w:val="00BB58A2"/>
    <w:rsid w:val="00BB64EC"/>
    <w:rsid w:val="00BB7D22"/>
    <w:rsid w:val="00BC007D"/>
    <w:rsid w:val="00BC0773"/>
    <w:rsid w:val="00BC1268"/>
    <w:rsid w:val="00BC2FAF"/>
    <w:rsid w:val="00BC46C9"/>
    <w:rsid w:val="00BC4E95"/>
    <w:rsid w:val="00BC5BDE"/>
    <w:rsid w:val="00BC7982"/>
    <w:rsid w:val="00BD0EBA"/>
    <w:rsid w:val="00BD1A05"/>
    <w:rsid w:val="00BD2078"/>
    <w:rsid w:val="00BD20FD"/>
    <w:rsid w:val="00BD24E0"/>
    <w:rsid w:val="00BD2731"/>
    <w:rsid w:val="00BD4386"/>
    <w:rsid w:val="00BD4EEA"/>
    <w:rsid w:val="00BD4F92"/>
    <w:rsid w:val="00BD5791"/>
    <w:rsid w:val="00BD58D4"/>
    <w:rsid w:val="00BD5A65"/>
    <w:rsid w:val="00BD5B92"/>
    <w:rsid w:val="00BD63EF"/>
    <w:rsid w:val="00BD6641"/>
    <w:rsid w:val="00BD681A"/>
    <w:rsid w:val="00BD77B1"/>
    <w:rsid w:val="00BD7F8C"/>
    <w:rsid w:val="00BE0170"/>
    <w:rsid w:val="00BE08EF"/>
    <w:rsid w:val="00BE0D4A"/>
    <w:rsid w:val="00BE16CD"/>
    <w:rsid w:val="00BE17EF"/>
    <w:rsid w:val="00BE1979"/>
    <w:rsid w:val="00BE1B3E"/>
    <w:rsid w:val="00BE1E29"/>
    <w:rsid w:val="00BE2284"/>
    <w:rsid w:val="00BE279A"/>
    <w:rsid w:val="00BE3083"/>
    <w:rsid w:val="00BE3CFF"/>
    <w:rsid w:val="00BE47A5"/>
    <w:rsid w:val="00BE4845"/>
    <w:rsid w:val="00BE495F"/>
    <w:rsid w:val="00BE4BA0"/>
    <w:rsid w:val="00BE4EA6"/>
    <w:rsid w:val="00BE4EDA"/>
    <w:rsid w:val="00BE529D"/>
    <w:rsid w:val="00BE69CF"/>
    <w:rsid w:val="00BE6BEB"/>
    <w:rsid w:val="00BE6F06"/>
    <w:rsid w:val="00BE70EC"/>
    <w:rsid w:val="00BE78CF"/>
    <w:rsid w:val="00BF00B7"/>
    <w:rsid w:val="00BF039E"/>
    <w:rsid w:val="00BF0795"/>
    <w:rsid w:val="00BF0A91"/>
    <w:rsid w:val="00BF1343"/>
    <w:rsid w:val="00BF1898"/>
    <w:rsid w:val="00BF18E6"/>
    <w:rsid w:val="00BF21BC"/>
    <w:rsid w:val="00BF2788"/>
    <w:rsid w:val="00BF2A36"/>
    <w:rsid w:val="00BF366B"/>
    <w:rsid w:val="00BF41E9"/>
    <w:rsid w:val="00BF4397"/>
    <w:rsid w:val="00BF529A"/>
    <w:rsid w:val="00BF57C6"/>
    <w:rsid w:val="00BF5C57"/>
    <w:rsid w:val="00BF6AE9"/>
    <w:rsid w:val="00BF6BF1"/>
    <w:rsid w:val="00BF6FBF"/>
    <w:rsid w:val="00BF7436"/>
    <w:rsid w:val="00BF769D"/>
    <w:rsid w:val="00BF76E0"/>
    <w:rsid w:val="00BF7C12"/>
    <w:rsid w:val="00C0248C"/>
    <w:rsid w:val="00C03041"/>
    <w:rsid w:val="00C03077"/>
    <w:rsid w:val="00C03C10"/>
    <w:rsid w:val="00C04608"/>
    <w:rsid w:val="00C05BFE"/>
    <w:rsid w:val="00C07477"/>
    <w:rsid w:val="00C076BB"/>
    <w:rsid w:val="00C07931"/>
    <w:rsid w:val="00C07E0C"/>
    <w:rsid w:val="00C1052E"/>
    <w:rsid w:val="00C10840"/>
    <w:rsid w:val="00C10ECF"/>
    <w:rsid w:val="00C113C3"/>
    <w:rsid w:val="00C11B75"/>
    <w:rsid w:val="00C11FED"/>
    <w:rsid w:val="00C12B59"/>
    <w:rsid w:val="00C130C9"/>
    <w:rsid w:val="00C1397C"/>
    <w:rsid w:val="00C140D1"/>
    <w:rsid w:val="00C14348"/>
    <w:rsid w:val="00C1437F"/>
    <w:rsid w:val="00C1449B"/>
    <w:rsid w:val="00C14B85"/>
    <w:rsid w:val="00C14D4A"/>
    <w:rsid w:val="00C162DE"/>
    <w:rsid w:val="00C1666E"/>
    <w:rsid w:val="00C1676B"/>
    <w:rsid w:val="00C167F6"/>
    <w:rsid w:val="00C1787B"/>
    <w:rsid w:val="00C21231"/>
    <w:rsid w:val="00C21D9F"/>
    <w:rsid w:val="00C21E87"/>
    <w:rsid w:val="00C22CFB"/>
    <w:rsid w:val="00C2570D"/>
    <w:rsid w:val="00C27624"/>
    <w:rsid w:val="00C2775C"/>
    <w:rsid w:val="00C3083A"/>
    <w:rsid w:val="00C31A0D"/>
    <w:rsid w:val="00C31BE6"/>
    <w:rsid w:val="00C33955"/>
    <w:rsid w:val="00C34516"/>
    <w:rsid w:val="00C34820"/>
    <w:rsid w:val="00C354A3"/>
    <w:rsid w:val="00C35795"/>
    <w:rsid w:val="00C358B8"/>
    <w:rsid w:val="00C36E3E"/>
    <w:rsid w:val="00C370EB"/>
    <w:rsid w:val="00C374CA"/>
    <w:rsid w:val="00C41041"/>
    <w:rsid w:val="00C41F34"/>
    <w:rsid w:val="00C42DC7"/>
    <w:rsid w:val="00C43A63"/>
    <w:rsid w:val="00C44E66"/>
    <w:rsid w:val="00C45078"/>
    <w:rsid w:val="00C4639D"/>
    <w:rsid w:val="00C46F3D"/>
    <w:rsid w:val="00C47A80"/>
    <w:rsid w:val="00C5013C"/>
    <w:rsid w:val="00C51828"/>
    <w:rsid w:val="00C51F7A"/>
    <w:rsid w:val="00C51F86"/>
    <w:rsid w:val="00C52701"/>
    <w:rsid w:val="00C52D35"/>
    <w:rsid w:val="00C531F1"/>
    <w:rsid w:val="00C534C8"/>
    <w:rsid w:val="00C55CDE"/>
    <w:rsid w:val="00C56243"/>
    <w:rsid w:val="00C568B5"/>
    <w:rsid w:val="00C576E0"/>
    <w:rsid w:val="00C603F5"/>
    <w:rsid w:val="00C60AEE"/>
    <w:rsid w:val="00C61073"/>
    <w:rsid w:val="00C61D20"/>
    <w:rsid w:val="00C61EDE"/>
    <w:rsid w:val="00C61EF2"/>
    <w:rsid w:val="00C6218B"/>
    <w:rsid w:val="00C62745"/>
    <w:rsid w:val="00C635AE"/>
    <w:rsid w:val="00C647E6"/>
    <w:rsid w:val="00C66501"/>
    <w:rsid w:val="00C66575"/>
    <w:rsid w:val="00C66F11"/>
    <w:rsid w:val="00C66F12"/>
    <w:rsid w:val="00C673C5"/>
    <w:rsid w:val="00C67BEF"/>
    <w:rsid w:val="00C67C50"/>
    <w:rsid w:val="00C70026"/>
    <w:rsid w:val="00C703DE"/>
    <w:rsid w:val="00C71419"/>
    <w:rsid w:val="00C7237A"/>
    <w:rsid w:val="00C7258B"/>
    <w:rsid w:val="00C72850"/>
    <w:rsid w:val="00C73B60"/>
    <w:rsid w:val="00C74DEE"/>
    <w:rsid w:val="00C75EC2"/>
    <w:rsid w:val="00C76685"/>
    <w:rsid w:val="00C76DE1"/>
    <w:rsid w:val="00C77B59"/>
    <w:rsid w:val="00C803C3"/>
    <w:rsid w:val="00C80A95"/>
    <w:rsid w:val="00C80D37"/>
    <w:rsid w:val="00C80F46"/>
    <w:rsid w:val="00C814CE"/>
    <w:rsid w:val="00C81C2B"/>
    <w:rsid w:val="00C81CF7"/>
    <w:rsid w:val="00C81E17"/>
    <w:rsid w:val="00C8205C"/>
    <w:rsid w:val="00C823D7"/>
    <w:rsid w:val="00C82F4F"/>
    <w:rsid w:val="00C83AB3"/>
    <w:rsid w:val="00C83CF7"/>
    <w:rsid w:val="00C84855"/>
    <w:rsid w:val="00C85357"/>
    <w:rsid w:val="00C85E3B"/>
    <w:rsid w:val="00C86407"/>
    <w:rsid w:val="00C90D7D"/>
    <w:rsid w:val="00C92193"/>
    <w:rsid w:val="00C93FB1"/>
    <w:rsid w:val="00C9597A"/>
    <w:rsid w:val="00C959AE"/>
    <w:rsid w:val="00C96202"/>
    <w:rsid w:val="00C96A60"/>
    <w:rsid w:val="00C97A69"/>
    <w:rsid w:val="00CA0E23"/>
    <w:rsid w:val="00CA155A"/>
    <w:rsid w:val="00CA44D7"/>
    <w:rsid w:val="00CA5306"/>
    <w:rsid w:val="00CA5E87"/>
    <w:rsid w:val="00CA7102"/>
    <w:rsid w:val="00CA724B"/>
    <w:rsid w:val="00CB39A0"/>
    <w:rsid w:val="00CB3BF1"/>
    <w:rsid w:val="00CB4197"/>
    <w:rsid w:val="00CB4D80"/>
    <w:rsid w:val="00CB516B"/>
    <w:rsid w:val="00CB518F"/>
    <w:rsid w:val="00CB5ACD"/>
    <w:rsid w:val="00CB618D"/>
    <w:rsid w:val="00CB6713"/>
    <w:rsid w:val="00CB7259"/>
    <w:rsid w:val="00CB7427"/>
    <w:rsid w:val="00CB7A34"/>
    <w:rsid w:val="00CB7C45"/>
    <w:rsid w:val="00CC2150"/>
    <w:rsid w:val="00CC49B1"/>
    <w:rsid w:val="00CC4A6E"/>
    <w:rsid w:val="00CC6065"/>
    <w:rsid w:val="00CC66C4"/>
    <w:rsid w:val="00CC7BF0"/>
    <w:rsid w:val="00CD0AEE"/>
    <w:rsid w:val="00CD0DEA"/>
    <w:rsid w:val="00CD193B"/>
    <w:rsid w:val="00CD2938"/>
    <w:rsid w:val="00CD3D91"/>
    <w:rsid w:val="00CD4520"/>
    <w:rsid w:val="00CD4EC9"/>
    <w:rsid w:val="00CD4FAF"/>
    <w:rsid w:val="00CD54D5"/>
    <w:rsid w:val="00CE009A"/>
    <w:rsid w:val="00CE05C9"/>
    <w:rsid w:val="00CE07D3"/>
    <w:rsid w:val="00CE0F7B"/>
    <w:rsid w:val="00CE128C"/>
    <w:rsid w:val="00CE33A2"/>
    <w:rsid w:val="00CE3749"/>
    <w:rsid w:val="00CE3C33"/>
    <w:rsid w:val="00CE454C"/>
    <w:rsid w:val="00CE489F"/>
    <w:rsid w:val="00CE5CBD"/>
    <w:rsid w:val="00CE64EE"/>
    <w:rsid w:val="00CE65CE"/>
    <w:rsid w:val="00CE68A1"/>
    <w:rsid w:val="00CE7322"/>
    <w:rsid w:val="00CE76FD"/>
    <w:rsid w:val="00CF0115"/>
    <w:rsid w:val="00CF07B1"/>
    <w:rsid w:val="00CF20EF"/>
    <w:rsid w:val="00CF43AB"/>
    <w:rsid w:val="00CF503B"/>
    <w:rsid w:val="00CF5534"/>
    <w:rsid w:val="00CF6775"/>
    <w:rsid w:val="00CF6E46"/>
    <w:rsid w:val="00CF72D6"/>
    <w:rsid w:val="00CF74C4"/>
    <w:rsid w:val="00D00151"/>
    <w:rsid w:val="00D001B5"/>
    <w:rsid w:val="00D00B56"/>
    <w:rsid w:val="00D016DA"/>
    <w:rsid w:val="00D028D9"/>
    <w:rsid w:val="00D02B96"/>
    <w:rsid w:val="00D041D4"/>
    <w:rsid w:val="00D0435A"/>
    <w:rsid w:val="00D04783"/>
    <w:rsid w:val="00D0492A"/>
    <w:rsid w:val="00D0502B"/>
    <w:rsid w:val="00D05132"/>
    <w:rsid w:val="00D05A45"/>
    <w:rsid w:val="00D073FA"/>
    <w:rsid w:val="00D07D15"/>
    <w:rsid w:val="00D1007E"/>
    <w:rsid w:val="00D10362"/>
    <w:rsid w:val="00D108A4"/>
    <w:rsid w:val="00D12F0A"/>
    <w:rsid w:val="00D144FA"/>
    <w:rsid w:val="00D14FC3"/>
    <w:rsid w:val="00D158E7"/>
    <w:rsid w:val="00D174CA"/>
    <w:rsid w:val="00D1786F"/>
    <w:rsid w:val="00D20213"/>
    <w:rsid w:val="00D205D8"/>
    <w:rsid w:val="00D2160B"/>
    <w:rsid w:val="00D228DE"/>
    <w:rsid w:val="00D23AA4"/>
    <w:rsid w:val="00D2469B"/>
    <w:rsid w:val="00D272A6"/>
    <w:rsid w:val="00D30122"/>
    <w:rsid w:val="00D305D3"/>
    <w:rsid w:val="00D31019"/>
    <w:rsid w:val="00D314A6"/>
    <w:rsid w:val="00D31AF3"/>
    <w:rsid w:val="00D33364"/>
    <w:rsid w:val="00D352EC"/>
    <w:rsid w:val="00D3670C"/>
    <w:rsid w:val="00D3679F"/>
    <w:rsid w:val="00D40A38"/>
    <w:rsid w:val="00D4214E"/>
    <w:rsid w:val="00D42925"/>
    <w:rsid w:val="00D43972"/>
    <w:rsid w:val="00D43B23"/>
    <w:rsid w:val="00D4440F"/>
    <w:rsid w:val="00D44422"/>
    <w:rsid w:val="00D45144"/>
    <w:rsid w:val="00D45313"/>
    <w:rsid w:val="00D45B17"/>
    <w:rsid w:val="00D4623C"/>
    <w:rsid w:val="00D46A73"/>
    <w:rsid w:val="00D47643"/>
    <w:rsid w:val="00D50204"/>
    <w:rsid w:val="00D51219"/>
    <w:rsid w:val="00D521EB"/>
    <w:rsid w:val="00D52AFB"/>
    <w:rsid w:val="00D54317"/>
    <w:rsid w:val="00D54E6D"/>
    <w:rsid w:val="00D55551"/>
    <w:rsid w:val="00D5568C"/>
    <w:rsid w:val="00D55ED9"/>
    <w:rsid w:val="00D567AC"/>
    <w:rsid w:val="00D57ABB"/>
    <w:rsid w:val="00D57ECD"/>
    <w:rsid w:val="00D60E12"/>
    <w:rsid w:val="00D62F47"/>
    <w:rsid w:val="00D6337A"/>
    <w:rsid w:val="00D633FE"/>
    <w:rsid w:val="00D63837"/>
    <w:rsid w:val="00D63B78"/>
    <w:rsid w:val="00D63BCA"/>
    <w:rsid w:val="00D63C98"/>
    <w:rsid w:val="00D63D6D"/>
    <w:rsid w:val="00D64211"/>
    <w:rsid w:val="00D66A89"/>
    <w:rsid w:val="00D67471"/>
    <w:rsid w:val="00D716B7"/>
    <w:rsid w:val="00D71B82"/>
    <w:rsid w:val="00D72D25"/>
    <w:rsid w:val="00D74AFF"/>
    <w:rsid w:val="00D756EA"/>
    <w:rsid w:val="00D765E2"/>
    <w:rsid w:val="00D775AC"/>
    <w:rsid w:val="00D775CC"/>
    <w:rsid w:val="00D77736"/>
    <w:rsid w:val="00D8062B"/>
    <w:rsid w:val="00D80F35"/>
    <w:rsid w:val="00D814EA"/>
    <w:rsid w:val="00D81858"/>
    <w:rsid w:val="00D819AC"/>
    <w:rsid w:val="00D82A2A"/>
    <w:rsid w:val="00D837AE"/>
    <w:rsid w:val="00D85F07"/>
    <w:rsid w:val="00D879E6"/>
    <w:rsid w:val="00D87AB1"/>
    <w:rsid w:val="00D87EFB"/>
    <w:rsid w:val="00D907F3"/>
    <w:rsid w:val="00D909C4"/>
    <w:rsid w:val="00D91629"/>
    <w:rsid w:val="00D917EC"/>
    <w:rsid w:val="00D925D3"/>
    <w:rsid w:val="00D92656"/>
    <w:rsid w:val="00D9309C"/>
    <w:rsid w:val="00D930DB"/>
    <w:rsid w:val="00D93582"/>
    <w:rsid w:val="00D9368C"/>
    <w:rsid w:val="00D937D9"/>
    <w:rsid w:val="00D94B80"/>
    <w:rsid w:val="00D94F99"/>
    <w:rsid w:val="00D966CE"/>
    <w:rsid w:val="00DA0342"/>
    <w:rsid w:val="00DA08DE"/>
    <w:rsid w:val="00DA0E14"/>
    <w:rsid w:val="00DA16AC"/>
    <w:rsid w:val="00DA1A42"/>
    <w:rsid w:val="00DA41A9"/>
    <w:rsid w:val="00DA5102"/>
    <w:rsid w:val="00DA5626"/>
    <w:rsid w:val="00DA5D98"/>
    <w:rsid w:val="00DA731C"/>
    <w:rsid w:val="00DA7CFD"/>
    <w:rsid w:val="00DA7DD9"/>
    <w:rsid w:val="00DB0826"/>
    <w:rsid w:val="00DB0AD3"/>
    <w:rsid w:val="00DB11C0"/>
    <w:rsid w:val="00DB1204"/>
    <w:rsid w:val="00DB1638"/>
    <w:rsid w:val="00DB174C"/>
    <w:rsid w:val="00DB1D0E"/>
    <w:rsid w:val="00DB243C"/>
    <w:rsid w:val="00DB2FA7"/>
    <w:rsid w:val="00DB3869"/>
    <w:rsid w:val="00DB47D2"/>
    <w:rsid w:val="00DB525B"/>
    <w:rsid w:val="00DB5E58"/>
    <w:rsid w:val="00DB7125"/>
    <w:rsid w:val="00DC0C99"/>
    <w:rsid w:val="00DC3858"/>
    <w:rsid w:val="00DC3EF6"/>
    <w:rsid w:val="00DC4EFA"/>
    <w:rsid w:val="00DC512C"/>
    <w:rsid w:val="00DC545E"/>
    <w:rsid w:val="00DC5F67"/>
    <w:rsid w:val="00DC629B"/>
    <w:rsid w:val="00DC64F1"/>
    <w:rsid w:val="00DC68EB"/>
    <w:rsid w:val="00DC6B30"/>
    <w:rsid w:val="00DD00BB"/>
    <w:rsid w:val="00DD060F"/>
    <w:rsid w:val="00DD140D"/>
    <w:rsid w:val="00DD1449"/>
    <w:rsid w:val="00DD1ABF"/>
    <w:rsid w:val="00DD245C"/>
    <w:rsid w:val="00DD2566"/>
    <w:rsid w:val="00DD2673"/>
    <w:rsid w:val="00DD277A"/>
    <w:rsid w:val="00DD302C"/>
    <w:rsid w:val="00DD37B5"/>
    <w:rsid w:val="00DD38E9"/>
    <w:rsid w:val="00DD44F6"/>
    <w:rsid w:val="00DD467B"/>
    <w:rsid w:val="00DD5073"/>
    <w:rsid w:val="00DD532B"/>
    <w:rsid w:val="00DD574A"/>
    <w:rsid w:val="00DD57D4"/>
    <w:rsid w:val="00DD5F45"/>
    <w:rsid w:val="00DD6A09"/>
    <w:rsid w:val="00DE0E10"/>
    <w:rsid w:val="00DE1011"/>
    <w:rsid w:val="00DE1730"/>
    <w:rsid w:val="00DE29EB"/>
    <w:rsid w:val="00DE3A76"/>
    <w:rsid w:val="00DE3E59"/>
    <w:rsid w:val="00DE42DE"/>
    <w:rsid w:val="00DE544C"/>
    <w:rsid w:val="00DE594E"/>
    <w:rsid w:val="00DE750E"/>
    <w:rsid w:val="00DE7B0D"/>
    <w:rsid w:val="00DF1838"/>
    <w:rsid w:val="00DF2E61"/>
    <w:rsid w:val="00DF3C55"/>
    <w:rsid w:val="00DF3C76"/>
    <w:rsid w:val="00DF3DF8"/>
    <w:rsid w:val="00DF4848"/>
    <w:rsid w:val="00DF50CF"/>
    <w:rsid w:val="00DF592F"/>
    <w:rsid w:val="00DF5B20"/>
    <w:rsid w:val="00DF625F"/>
    <w:rsid w:val="00DF6540"/>
    <w:rsid w:val="00DF714B"/>
    <w:rsid w:val="00DF793A"/>
    <w:rsid w:val="00E02326"/>
    <w:rsid w:val="00E02886"/>
    <w:rsid w:val="00E031A8"/>
    <w:rsid w:val="00E0469E"/>
    <w:rsid w:val="00E062E6"/>
    <w:rsid w:val="00E06D57"/>
    <w:rsid w:val="00E07E0B"/>
    <w:rsid w:val="00E102B0"/>
    <w:rsid w:val="00E11187"/>
    <w:rsid w:val="00E116C6"/>
    <w:rsid w:val="00E1261B"/>
    <w:rsid w:val="00E12EC8"/>
    <w:rsid w:val="00E13035"/>
    <w:rsid w:val="00E139EA"/>
    <w:rsid w:val="00E14599"/>
    <w:rsid w:val="00E14DFC"/>
    <w:rsid w:val="00E14EFA"/>
    <w:rsid w:val="00E160C7"/>
    <w:rsid w:val="00E16F2E"/>
    <w:rsid w:val="00E2121C"/>
    <w:rsid w:val="00E227E8"/>
    <w:rsid w:val="00E228B3"/>
    <w:rsid w:val="00E23320"/>
    <w:rsid w:val="00E238F6"/>
    <w:rsid w:val="00E2402A"/>
    <w:rsid w:val="00E24DF8"/>
    <w:rsid w:val="00E25433"/>
    <w:rsid w:val="00E266A3"/>
    <w:rsid w:val="00E273E4"/>
    <w:rsid w:val="00E27443"/>
    <w:rsid w:val="00E3017B"/>
    <w:rsid w:val="00E303F6"/>
    <w:rsid w:val="00E30F1E"/>
    <w:rsid w:val="00E30F90"/>
    <w:rsid w:val="00E31CED"/>
    <w:rsid w:val="00E32347"/>
    <w:rsid w:val="00E3260D"/>
    <w:rsid w:val="00E3361C"/>
    <w:rsid w:val="00E33A01"/>
    <w:rsid w:val="00E33CBD"/>
    <w:rsid w:val="00E33DA5"/>
    <w:rsid w:val="00E341BD"/>
    <w:rsid w:val="00E345A0"/>
    <w:rsid w:val="00E34C9F"/>
    <w:rsid w:val="00E34E4B"/>
    <w:rsid w:val="00E35C48"/>
    <w:rsid w:val="00E35DA7"/>
    <w:rsid w:val="00E360C4"/>
    <w:rsid w:val="00E361E6"/>
    <w:rsid w:val="00E36958"/>
    <w:rsid w:val="00E3776E"/>
    <w:rsid w:val="00E40AA1"/>
    <w:rsid w:val="00E41220"/>
    <w:rsid w:val="00E419AA"/>
    <w:rsid w:val="00E41D25"/>
    <w:rsid w:val="00E41F3B"/>
    <w:rsid w:val="00E425CC"/>
    <w:rsid w:val="00E42B28"/>
    <w:rsid w:val="00E4320A"/>
    <w:rsid w:val="00E44E4D"/>
    <w:rsid w:val="00E44F01"/>
    <w:rsid w:val="00E44FED"/>
    <w:rsid w:val="00E45231"/>
    <w:rsid w:val="00E471EE"/>
    <w:rsid w:val="00E47E1C"/>
    <w:rsid w:val="00E50718"/>
    <w:rsid w:val="00E51473"/>
    <w:rsid w:val="00E516A4"/>
    <w:rsid w:val="00E51CD0"/>
    <w:rsid w:val="00E54A8B"/>
    <w:rsid w:val="00E559A2"/>
    <w:rsid w:val="00E565D7"/>
    <w:rsid w:val="00E56653"/>
    <w:rsid w:val="00E56C23"/>
    <w:rsid w:val="00E60770"/>
    <w:rsid w:val="00E60FFF"/>
    <w:rsid w:val="00E61B58"/>
    <w:rsid w:val="00E62CC1"/>
    <w:rsid w:val="00E6371A"/>
    <w:rsid w:val="00E637C1"/>
    <w:rsid w:val="00E63994"/>
    <w:rsid w:val="00E6557D"/>
    <w:rsid w:val="00E657D8"/>
    <w:rsid w:val="00E6702D"/>
    <w:rsid w:val="00E675C5"/>
    <w:rsid w:val="00E704A4"/>
    <w:rsid w:val="00E70C4C"/>
    <w:rsid w:val="00E7165C"/>
    <w:rsid w:val="00E716A1"/>
    <w:rsid w:val="00E7201F"/>
    <w:rsid w:val="00E72743"/>
    <w:rsid w:val="00E7353E"/>
    <w:rsid w:val="00E750E9"/>
    <w:rsid w:val="00E75895"/>
    <w:rsid w:val="00E75C32"/>
    <w:rsid w:val="00E800C2"/>
    <w:rsid w:val="00E824CB"/>
    <w:rsid w:val="00E826F1"/>
    <w:rsid w:val="00E84E71"/>
    <w:rsid w:val="00E853DE"/>
    <w:rsid w:val="00E85701"/>
    <w:rsid w:val="00E85D99"/>
    <w:rsid w:val="00E87BE0"/>
    <w:rsid w:val="00E90869"/>
    <w:rsid w:val="00E91BE2"/>
    <w:rsid w:val="00E91D64"/>
    <w:rsid w:val="00E92267"/>
    <w:rsid w:val="00E9243A"/>
    <w:rsid w:val="00E9340D"/>
    <w:rsid w:val="00E94E7E"/>
    <w:rsid w:val="00E952EC"/>
    <w:rsid w:val="00E95D9D"/>
    <w:rsid w:val="00E96757"/>
    <w:rsid w:val="00E97646"/>
    <w:rsid w:val="00E97C2C"/>
    <w:rsid w:val="00EA045F"/>
    <w:rsid w:val="00EA40F3"/>
    <w:rsid w:val="00EA4346"/>
    <w:rsid w:val="00EA48B8"/>
    <w:rsid w:val="00EA5144"/>
    <w:rsid w:val="00EA5268"/>
    <w:rsid w:val="00EA53E3"/>
    <w:rsid w:val="00EA5EEA"/>
    <w:rsid w:val="00EA6E35"/>
    <w:rsid w:val="00EA7274"/>
    <w:rsid w:val="00EB08E8"/>
    <w:rsid w:val="00EB2151"/>
    <w:rsid w:val="00EB289B"/>
    <w:rsid w:val="00EB2D53"/>
    <w:rsid w:val="00EB425F"/>
    <w:rsid w:val="00EB4692"/>
    <w:rsid w:val="00EB4AD3"/>
    <w:rsid w:val="00EB4DE1"/>
    <w:rsid w:val="00EB556F"/>
    <w:rsid w:val="00EB6734"/>
    <w:rsid w:val="00EB6FBC"/>
    <w:rsid w:val="00EC116D"/>
    <w:rsid w:val="00EC2119"/>
    <w:rsid w:val="00EC2418"/>
    <w:rsid w:val="00EC51AE"/>
    <w:rsid w:val="00EC5F75"/>
    <w:rsid w:val="00EC656D"/>
    <w:rsid w:val="00EC6A93"/>
    <w:rsid w:val="00EC6D76"/>
    <w:rsid w:val="00EC7047"/>
    <w:rsid w:val="00ED0384"/>
    <w:rsid w:val="00ED1340"/>
    <w:rsid w:val="00ED18BB"/>
    <w:rsid w:val="00ED2781"/>
    <w:rsid w:val="00ED2D4D"/>
    <w:rsid w:val="00ED3F6F"/>
    <w:rsid w:val="00ED3FB0"/>
    <w:rsid w:val="00ED41BA"/>
    <w:rsid w:val="00ED48F6"/>
    <w:rsid w:val="00ED5311"/>
    <w:rsid w:val="00ED573A"/>
    <w:rsid w:val="00ED5863"/>
    <w:rsid w:val="00ED5C8E"/>
    <w:rsid w:val="00ED5F67"/>
    <w:rsid w:val="00ED62F6"/>
    <w:rsid w:val="00ED6404"/>
    <w:rsid w:val="00ED6BBA"/>
    <w:rsid w:val="00ED6DCD"/>
    <w:rsid w:val="00ED73DA"/>
    <w:rsid w:val="00ED7AE7"/>
    <w:rsid w:val="00ED7D13"/>
    <w:rsid w:val="00EE0A97"/>
    <w:rsid w:val="00EE1AF3"/>
    <w:rsid w:val="00EE378B"/>
    <w:rsid w:val="00EE380B"/>
    <w:rsid w:val="00EE4E7B"/>
    <w:rsid w:val="00EE5409"/>
    <w:rsid w:val="00EE57C6"/>
    <w:rsid w:val="00EE666F"/>
    <w:rsid w:val="00EE6C02"/>
    <w:rsid w:val="00EE73F6"/>
    <w:rsid w:val="00EE759C"/>
    <w:rsid w:val="00EF17BA"/>
    <w:rsid w:val="00EF1EF4"/>
    <w:rsid w:val="00EF23C0"/>
    <w:rsid w:val="00EF3059"/>
    <w:rsid w:val="00EF32B8"/>
    <w:rsid w:val="00EF33F3"/>
    <w:rsid w:val="00EF3E28"/>
    <w:rsid w:val="00EF51B0"/>
    <w:rsid w:val="00EF6F86"/>
    <w:rsid w:val="00F00EFF"/>
    <w:rsid w:val="00F013DA"/>
    <w:rsid w:val="00F0173E"/>
    <w:rsid w:val="00F0243B"/>
    <w:rsid w:val="00F02B90"/>
    <w:rsid w:val="00F0320C"/>
    <w:rsid w:val="00F050A4"/>
    <w:rsid w:val="00F050AC"/>
    <w:rsid w:val="00F050D6"/>
    <w:rsid w:val="00F05634"/>
    <w:rsid w:val="00F059A1"/>
    <w:rsid w:val="00F06D89"/>
    <w:rsid w:val="00F0755E"/>
    <w:rsid w:val="00F0789A"/>
    <w:rsid w:val="00F10EB4"/>
    <w:rsid w:val="00F117C3"/>
    <w:rsid w:val="00F15B20"/>
    <w:rsid w:val="00F17864"/>
    <w:rsid w:val="00F200BE"/>
    <w:rsid w:val="00F20C53"/>
    <w:rsid w:val="00F21D56"/>
    <w:rsid w:val="00F225CC"/>
    <w:rsid w:val="00F227EE"/>
    <w:rsid w:val="00F2327E"/>
    <w:rsid w:val="00F23F7B"/>
    <w:rsid w:val="00F242E7"/>
    <w:rsid w:val="00F26CFA"/>
    <w:rsid w:val="00F26F47"/>
    <w:rsid w:val="00F27596"/>
    <w:rsid w:val="00F27685"/>
    <w:rsid w:val="00F3048D"/>
    <w:rsid w:val="00F3173A"/>
    <w:rsid w:val="00F32F5D"/>
    <w:rsid w:val="00F346E2"/>
    <w:rsid w:val="00F351C8"/>
    <w:rsid w:val="00F352F5"/>
    <w:rsid w:val="00F35F07"/>
    <w:rsid w:val="00F3612E"/>
    <w:rsid w:val="00F3688F"/>
    <w:rsid w:val="00F3690D"/>
    <w:rsid w:val="00F40AEA"/>
    <w:rsid w:val="00F428FC"/>
    <w:rsid w:val="00F42B2B"/>
    <w:rsid w:val="00F43EB6"/>
    <w:rsid w:val="00F44765"/>
    <w:rsid w:val="00F4533B"/>
    <w:rsid w:val="00F45437"/>
    <w:rsid w:val="00F45C9D"/>
    <w:rsid w:val="00F46334"/>
    <w:rsid w:val="00F472BB"/>
    <w:rsid w:val="00F47904"/>
    <w:rsid w:val="00F5298C"/>
    <w:rsid w:val="00F52D5C"/>
    <w:rsid w:val="00F53D59"/>
    <w:rsid w:val="00F556CF"/>
    <w:rsid w:val="00F55718"/>
    <w:rsid w:val="00F55FDA"/>
    <w:rsid w:val="00F604FB"/>
    <w:rsid w:val="00F60AAB"/>
    <w:rsid w:val="00F60EAC"/>
    <w:rsid w:val="00F622A9"/>
    <w:rsid w:val="00F6507C"/>
    <w:rsid w:val="00F67F5D"/>
    <w:rsid w:val="00F7010F"/>
    <w:rsid w:val="00F707A9"/>
    <w:rsid w:val="00F7085B"/>
    <w:rsid w:val="00F7217E"/>
    <w:rsid w:val="00F72281"/>
    <w:rsid w:val="00F726A0"/>
    <w:rsid w:val="00F72800"/>
    <w:rsid w:val="00F72B62"/>
    <w:rsid w:val="00F72CF4"/>
    <w:rsid w:val="00F7326D"/>
    <w:rsid w:val="00F738D3"/>
    <w:rsid w:val="00F73A13"/>
    <w:rsid w:val="00F73BAE"/>
    <w:rsid w:val="00F74492"/>
    <w:rsid w:val="00F75712"/>
    <w:rsid w:val="00F75A35"/>
    <w:rsid w:val="00F76CDD"/>
    <w:rsid w:val="00F76FD0"/>
    <w:rsid w:val="00F77903"/>
    <w:rsid w:val="00F80AE0"/>
    <w:rsid w:val="00F8241B"/>
    <w:rsid w:val="00F82A4E"/>
    <w:rsid w:val="00F8387D"/>
    <w:rsid w:val="00F839CD"/>
    <w:rsid w:val="00F848E2"/>
    <w:rsid w:val="00F84A01"/>
    <w:rsid w:val="00F860A8"/>
    <w:rsid w:val="00F86900"/>
    <w:rsid w:val="00F86BF9"/>
    <w:rsid w:val="00F87453"/>
    <w:rsid w:val="00F917FD"/>
    <w:rsid w:val="00F919B6"/>
    <w:rsid w:val="00F93690"/>
    <w:rsid w:val="00F9413B"/>
    <w:rsid w:val="00F94BD1"/>
    <w:rsid w:val="00F94E8B"/>
    <w:rsid w:val="00F95281"/>
    <w:rsid w:val="00F95794"/>
    <w:rsid w:val="00F95A65"/>
    <w:rsid w:val="00F95B81"/>
    <w:rsid w:val="00F96595"/>
    <w:rsid w:val="00F96F96"/>
    <w:rsid w:val="00F96FB2"/>
    <w:rsid w:val="00F97041"/>
    <w:rsid w:val="00F97198"/>
    <w:rsid w:val="00F973E8"/>
    <w:rsid w:val="00F97B1F"/>
    <w:rsid w:val="00FA1025"/>
    <w:rsid w:val="00FA131E"/>
    <w:rsid w:val="00FA141B"/>
    <w:rsid w:val="00FA2020"/>
    <w:rsid w:val="00FA2468"/>
    <w:rsid w:val="00FA2D90"/>
    <w:rsid w:val="00FA3EC8"/>
    <w:rsid w:val="00FA450F"/>
    <w:rsid w:val="00FA62EC"/>
    <w:rsid w:val="00FA6428"/>
    <w:rsid w:val="00FA6BC3"/>
    <w:rsid w:val="00FA6CBE"/>
    <w:rsid w:val="00FB0A4C"/>
    <w:rsid w:val="00FB0FF1"/>
    <w:rsid w:val="00FB1AF2"/>
    <w:rsid w:val="00FB200B"/>
    <w:rsid w:val="00FB2DB1"/>
    <w:rsid w:val="00FB2F9E"/>
    <w:rsid w:val="00FB33D6"/>
    <w:rsid w:val="00FB3A8F"/>
    <w:rsid w:val="00FB3CDA"/>
    <w:rsid w:val="00FB4F3B"/>
    <w:rsid w:val="00FB520C"/>
    <w:rsid w:val="00FB5262"/>
    <w:rsid w:val="00FB5884"/>
    <w:rsid w:val="00FB67AC"/>
    <w:rsid w:val="00FB6F78"/>
    <w:rsid w:val="00FC027C"/>
    <w:rsid w:val="00FC074A"/>
    <w:rsid w:val="00FC0904"/>
    <w:rsid w:val="00FC0AAD"/>
    <w:rsid w:val="00FC12A0"/>
    <w:rsid w:val="00FC26B2"/>
    <w:rsid w:val="00FC283C"/>
    <w:rsid w:val="00FC30E2"/>
    <w:rsid w:val="00FC382F"/>
    <w:rsid w:val="00FC3968"/>
    <w:rsid w:val="00FC4635"/>
    <w:rsid w:val="00FC52B8"/>
    <w:rsid w:val="00FC5544"/>
    <w:rsid w:val="00FC5BB5"/>
    <w:rsid w:val="00FC6963"/>
    <w:rsid w:val="00FC6CB8"/>
    <w:rsid w:val="00FD096A"/>
    <w:rsid w:val="00FD0A7E"/>
    <w:rsid w:val="00FD1A50"/>
    <w:rsid w:val="00FD245A"/>
    <w:rsid w:val="00FD3472"/>
    <w:rsid w:val="00FD34B8"/>
    <w:rsid w:val="00FD50D0"/>
    <w:rsid w:val="00FD5928"/>
    <w:rsid w:val="00FD5D4B"/>
    <w:rsid w:val="00FD665E"/>
    <w:rsid w:val="00FD6FEF"/>
    <w:rsid w:val="00FD7F9E"/>
    <w:rsid w:val="00FE00C8"/>
    <w:rsid w:val="00FE0E15"/>
    <w:rsid w:val="00FE1184"/>
    <w:rsid w:val="00FE261D"/>
    <w:rsid w:val="00FE2E2A"/>
    <w:rsid w:val="00FE3834"/>
    <w:rsid w:val="00FE38CC"/>
    <w:rsid w:val="00FE3D4D"/>
    <w:rsid w:val="00FE4023"/>
    <w:rsid w:val="00FE4956"/>
    <w:rsid w:val="00FE5C61"/>
    <w:rsid w:val="00FE66A4"/>
    <w:rsid w:val="00FE7926"/>
    <w:rsid w:val="00FE7BFE"/>
    <w:rsid w:val="00FE7CC0"/>
    <w:rsid w:val="00FF00A0"/>
    <w:rsid w:val="00FF0760"/>
    <w:rsid w:val="00FF082D"/>
    <w:rsid w:val="00FF0F97"/>
    <w:rsid w:val="00FF2C47"/>
    <w:rsid w:val="00FF3C26"/>
    <w:rsid w:val="00FF3DA9"/>
    <w:rsid w:val="00FF5842"/>
    <w:rsid w:val="00FF612A"/>
    <w:rsid w:val="00FF616A"/>
    <w:rsid w:val="00FF6210"/>
    <w:rsid w:val="00FF64A2"/>
    <w:rsid w:val="00FF7196"/>
    <w:rsid w:val="00FF7277"/>
    <w:rsid w:val="00FF7D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150F36F"/>
  <w15:chartTrackingRefBased/>
  <w15:docId w15:val="{E0A260C4-68DE-4356-A179-484094F4FA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next w:val="BodyText"/>
    <w:qFormat/>
    <w:rsid w:val="00027556"/>
    <w:rPr>
      <w:rFonts w:ascii="Arial" w:hAnsi="Arial"/>
      <w:color w:val="000000"/>
      <w:sz w:val="22"/>
      <w:szCs w:val="24"/>
    </w:rPr>
  </w:style>
  <w:style w:type="paragraph" w:styleId="Heading1">
    <w:name w:val="heading 1"/>
    <w:next w:val="BodyText"/>
    <w:qFormat/>
    <w:rsid w:val="0081031F"/>
    <w:pPr>
      <w:keepNext/>
      <w:keepLines/>
      <w:spacing w:before="240" w:after="240"/>
      <w:outlineLvl w:val="0"/>
    </w:pPr>
    <w:rPr>
      <w:rFonts w:ascii="ITCCentury Book" w:hAnsi="ITCCentury Book" w:cs="Arial"/>
      <w:b/>
      <w:bCs/>
      <w:color w:val="000000"/>
      <w:kern w:val="32"/>
      <w:sz w:val="36"/>
      <w:szCs w:val="36"/>
    </w:rPr>
  </w:style>
  <w:style w:type="paragraph" w:styleId="Heading2">
    <w:name w:val="heading 2"/>
    <w:basedOn w:val="Heading3"/>
    <w:next w:val="BodyText"/>
    <w:link w:val="Heading2Char"/>
    <w:qFormat/>
    <w:rsid w:val="007A0E05"/>
    <w:pPr>
      <w:spacing w:before="240" w:after="240"/>
      <w:outlineLvl w:val="1"/>
    </w:pPr>
    <w:rPr>
      <w:sz w:val="32"/>
      <w:szCs w:val="32"/>
      <w:u w:val="single"/>
    </w:rPr>
  </w:style>
  <w:style w:type="paragraph" w:styleId="Heading3">
    <w:name w:val="heading 3"/>
    <w:next w:val="BodyText"/>
    <w:qFormat/>
    <w:rsid w:val="007A0E05"/>
    <w:pPr>
      <w:keepNext/>
      <w:keepLines/>
      <w:spacing w:before="180" w:after="180"/>
      <w:outlineLvl w:val="2"/>
    </w:pPr>
    <w:rPr>
      <w:rFonts w:ascii="Arial" w:hAnsi="Arial" w:cs="Arial"/>
      <w:b/>
      <w:bCs/>
      <w:iCs/>
      <w:color w:val="000000"/>
      <w:kern w:val="32"/>
      <w:sz w:val="28"/>
      <w:szCs w:val="28"/>
    </w:rPr>
  </w:style>
  <w:style w:type="paragraph" w:styleId="Heading4">
    <w:name w:val="heading 4"/>
    <w:next w:val="BodyText"/>
    <w:qFormat/>
    <w:rsid w:val="007A0E05"/>
    <w:pPr>
      <w:keepNext/>
      <w:keepLines/>
      <w:spacing w:before="120" w:after="120"/>
      <w:ind w:left="720"/>
      <w:outlineLvl w:val="3"/>
    </w:pPr>
    <w:rPr>
      <w:rFonts w:ascii="Arial" w:hAnsi="Arial" w:cs="Arial"/>
      <w:b/>
      <w:iCs/>
      <w:color w:val="000000"/>
      <w:kern w:val="32"/>
      <w:sz w:val="24"/>
      <w:szCs w:val="28"/>
      <w:u w:val="single"/>
    </w:rPr>
  </w:style>
  <w:style w:type="paragraph" w:styleId="Heading5">
    <w:name w:val="heading 5"/>
    <w:basedOn w:val="Heading4"/>
    <w:next w:val="BodyText"/>
    <w:qFormat/>
    <w:rsid w:val="0081031F"/>
    <w:pPr>
      <w:outlineLvl w:val="4"/>
    </w:pPr>
    <w:rPr>
      <w:b w:val="0"/>
      <w:bCs/>
      <w:i/>
      <w:iCs w:val="0"/>
      <w:szCs w:val="24"/>
    </w:rPr>
  </w:style>
  <w:style w:type="paragraph" w:styleId="Heading6">
    <w:name w:val="heading 6"/>
    <w:basedOn w:val="Heading5"/>
    <w:next w:val="BodyText"/>
    <w:qFormat/>
    <w:rsid w:val="0081031F"/>
    <w:pPr>
      <w:outlineLvl w:val="5"/>
    </w:pPr>
    <w:rPr>
      <w:bCs w:val="0"/>
      <w:i w:val="0"/>
      <w:u w:val="none"/>
    </w:rPr>
  </w:style>
  <w:style w:type="paragraph" w:styleId="Heading7">
    <w:name w:val="heading 7"/>
    <w:basedOn w:val="Heading6"/>
    <w:next w:val="BodyText"/>
    <w:qFormat/>
    <w:rsid w:val="0081031F"/>
    <w:pPr>
      <w:ind w:left="1080"/>
      <w:outlineLvl w:val="6"/>
    </w:pPr>
    <w:rPr>
      <w:i/>
      <w:u w:val="single"/>
    </w:rPr>
  </w:style>
  <w:style w:type="paragraph" w:styleId="Heading8">
    <w:name w:val="heading 8"/>
    <w:basedOn w:val="Heading7"/>
    <w:next w:val="BodyText"/>
    <w:qFormat/>
    <w:rsid w:val="0081031F"/>
    <w:pPr>
      <w:outlineLvl w:val="7"/>
    </w:pPr>
    <w:rPr>
      <w:i w:val="0"/>
      <w:iCs/>
      <w:u w:val="none"/>
    </w:rPr>
  </w:style>
  <w:style w:type="paragraph" w:styleId="Heading9">
    <w:name w:val="heading 9"/>
    <w:basedOn w:val="Heading8"/>
    <w:next w:val="BodyText"/>
    <w:qFormat/>
    <w:rsid w:val="0081031F"/>
    <w:pPr>
      <w:ind w:left="1440"/>
      <w:outlineLvl w:val="8"/>
    </w:pPr>
    <w:rPr>
      <w:i/>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rsid w:val="0081031F"/>
    <w:rPr>
      <w:vertAlign w:val="superscript"/>
    </w:rPr>
  </w:style>
  <w:style w:type="paragraph" w:styleId="Header">
    <w:name w:val="header"/>
    <w:basedOn w:val="BodyText"/>
    <w:link w:val="HeaderChar"/>
    <w:rsid w:val="0081031F"/>
    <w:pPr>
      <w:pBdr>
        <w:top w:val="single" w:sz="18" w:space="1" w:color="auto"/>
        <w:bottom w:val="single" w:sz="18" w:space="1" w:color="auto"/>
      </w:pBdr>
      <w:tabs>
        <w:tab w:val="center" w:pos="4680"/>
        <w:tab w:val="right" w:pos="9360"/>
      </w:tabs>
    </w:pPr>
  </w:style>
  <w:style w:type="paragraph" w:styleId="Footer">
    <w:name w:val="footer"/>
    <w:basedOn w:val="BodyText"/>
    <w:link w:val="FooterChar"/>
    <w:rsid w:val="0081031F"/>
    <w:pPr>
      <w:pBdr>
        <w:top w:val="single" w:sz="18" w:space="1" w:color="auto"/>
      </w:pBdr>
      <w:tabs>
        <w:tab w:val="center" w:pos="4680"/>
        <w:tab w:val="right" w:pos="9360"/>
      </w:tabs>
      <w:spacing w:after="0"/>
    </w:pPr>
  </w:style>
  <w:style w:type="paragraph" w:styleId="BodyTextIndent">
    <w:name w:val="Body Text Indent"/>
    <w:basedOn w:val="BodyText"/>
    <w:semiHidden/>
    <w:rsid w:val="0081031F"/>
    <w:pPr>
      <w:ind w:left="360"/>
    </w:pPr>
  </w:style>
  <w:style w:type="paragraph" w:styleId="BodyTextIndent3">
    <w:name w:val="Body Text Indent 3"/>
    <w:basedOn w:val="BodyText"/>
    <w:semiHidden/>
    <w:rsid w:val="0081031F"/>
    <w:pPr>
      <w:ind w:left="1080"/>
    </w:pPr>
    <w:rPr>
      <w:szCs w:val="16"/>
    </w:rPr>
  </w:style>
  <w:style w:type="paragraph" w:styleId="NormalWeb">
    <w:name w:val="Normal (Web)"/>
    <w:basedOn w:val="Normal"/>
    <w:semiHidden/>
    <w:rsid w:val="0081031F"/>
  </w:style>
  <w:style w:type="paragraph" w:styleId="BodyText">
    <w:name w:val="Body Text"/>
    <w:link w:val="BodyTextChar"/>
    <w:qFormat/>
    <w:rsid w:val="0081031F"/>
    <w:pPr>
      <w:spacing w:after="120"/>
    </w:pPr>
    <w:rPr>
      <w:rFonts w:ascii="ITCCentury Book" w:hAnsi="ITCCentury Book"/>
      <w:color w:val="000000"/>
      <w:sz w:val="24"/>
      <w:szCs w:val="24"/>
    </w:rPr>
  </w:style>
  <w:style w:type="paragraph" w:styleId="BodyTextIndent2">
    <w:name w:val="Body Text Indent 2"/>
    <w:basedOn w:val="BodyText"/>
    <w:semiHidden/>
    <w:rsid w:val="0081031F"/>
    <w:pPr>
      <w:ind w:left="720"/>
    </w:pPr>
  </w:style>
  <w:style w:type="character" w:styleId="PageNumber">
    <w:name w:val="page number"/>
    <w:basedOn w:val="DefaultParagraphFont"/>
    <w:semiHidden/>
    <w:rsid w:val="0081031F"/>
  </w:style>
  <w:style w:type="character" w:styleId="CommentReference">
    <w:name w:val="annotation reference"/>
    <w:uiPriority w:val="99"/>
    <w:semiHidden/>
    <w:rsid w:val="0081031F"/>
    <w:rPr>
      <w:sz w:val="16"/>
      <w:szCs w:val="16"/>
    </w:rPr>
  </w:style>
  <w:style w:type="paragraph" w:styleId="CommentText">
    <w:name w:val="annotation text"/>
    <w:basedOn w:val="Normal"/>
    <w:link w:val="CommentTextChar"/>
    <w:uiPriority w:val="99"/>
    <w:qFormat/>
    <w:rsid w:val="0081031F"/>
    <w:rPr>
      <w:sz w:val="20"/>
      <w:szCs w:val="20"/>
    </w:rPr>
  </w:style>
  <w:style w:type="character" w:styleId="Hyperlink">
    <w:name w:val="Hyperlink"/>
    <w:rsid w:val="0081031F"/>
    <w:rPr>
      <w:color w:val="0000FF"/>
      <w:u w:val="single"/>
    </w:rPr>
  </w:style>
  <w:style w:type="paragraph" w:styleId="DocumentMap">
    <w:name w:val="Document Map"/>
    <w:basedOn w:val="Normal"/>
    <w:semiHidden/>
    <w:rsid w:val="0081031F"/>
    <w:pPr>
      <w:shd w:val="clear" w:color="auto" w:fill="000080"/>
    </w:pPr>
    <w:rPr>
      <w:rFonts w:ascii="Tahoma" w:hAnsi="Tahoma" w:cs="Tahoma"/>
    </w:rPr>
  </w:style>
  <w:style w:type="paragraph" w:styleId="FootnoteText">
    <w:name w:val="footnote text"/>
    <w:basedOn w:val="Normal"/>
    <w:link w:val="FootnoteTextChar"/>
    <w:uiPriority w:val="99"/>
    <w:rsid w:val="00364AFA"/>
    <w:pPr>
      <w:spacing w:before="60" w:after="60"/>
    </w:pPr>
    <w:rPr>
      <w:rFonts w:cs="Arial"/>
      <w:sz w:val="18"/>
      <w:szCs w:val="18"/>
    </w:rPr>
  </w:style>
  <w:style w:type="character" w:styleId="FollowedHyperlink">
    <w:name w:val="FollowedHyperlink"/>
    <w:semiHidden/>
    <w:rsid w:val="0081031F"/>
    <w:rPr>
      <w:color w:val="800080"/>
      <w:u w:val="single"/>
    </w:rPr>
  </w:style>
  <w:style w:type="paragraph" w:customStyle="1" w:styleId="FAM-Subsection">
    <w:name w:val="FAM-Subsection"/>
    <w:link w:val="FAM-SubsectionChar"/>
    <w:rsid w:val="007A0E05"/>
    <w:pPr>
      <w:numPr>
        <w:numId w:val="76"/>
      </w:numPr>
      <w:spacing w:before="120" w:after="120"/>
    </w:pPr>
    <w:rPr>
      <w:rFonts w:ascii="Arial" w:hAnsi="Arial"/>
      <w:color w:val="000000"/>
      <w:sz w:val="22"/>
      <w:szCs w:val="24"/>
    </w:rPr>
  </w:style>
  <w:style w:type="character" w:customStyle="1" w:styleId="BodyTextChar">
    <w:name w:val="Body Text Char"/>
    <w:link w:val="BodyText"/>
    <w:rsid w:val="0081031F"/>
    <w:rPr>
      <w:rFonts w:ascii="ITCCentury Book" w:hAnsi="ITCCentury Book"/>
      <w:color w:val="000000"/>
      <w:sz w:val="24"/>
      <w:szCs w:val="24"/>
      <w:lang w:val="en-US" w:eastAsia="en-US" w:bidi="ar-SA"/>
    </w:rPr>
  </w:style>
  <w:style w:type="character" w:customStyle="1" w:styleId="FAM-SubsectionChar">
    <w:name w:val="FAM-Subsection Char"/>
    <w:link w:val="FAM-Subsection"/>
    <w:rsid w:val="007A0E05"/>
    <w:rPr>
      <w:rFonts w:ascii="Arial" w:hAnsi="Arial"/>
      <w:color w:val="000000"/>
      <w:sz w:val="22"/>
      <w:szCs w:val="24"/>
    </w:rPr>
  </w:style>
  <w:style w:type="paragraph" w:styleId="ListBullet">
    <w:name w:val="List Bullet"/>
    <w:basedOn w:val="BodyText"/>
    <w:semiHidden/>
    <w:rsid w:val="0081031F"/>
    <w:pPr>
      <w:numPr>
        <w:numId w:val="1"/>
      </w:numPr>
      <w:contextualSpacing/>
    </w:pPr>
  </w:style>
  <w:style w:type="paragraph" w:styleId="ListBullet2">
    <w:name w:val="List Bullet 2"/>
    <w:basedOn w:val="BodyText"/>
    <w:semiHidden/>
    <w:rsid w:val="0081031F"/>
    <w:pPr>
      <w:numPr>
        <w:numId w:val="2"/>
      </w:numPr>
      <w:contextualSpacing/>
    </w:pPr>
  </w:style>
  <w:style w:type="paragraph" w:styleId="ListBullet3">
    <w:name w:val="List Bullet 3"/>
    <w:basedOn w:val="BodyText"/>
    <w:semiHidden/>
    <w:rsid w:val="0081031F"/>
    <w:pPr>
      <w:numPr>
        <w:numId w:val="4"/>
      </w:numPr>
      <w:contextualSpacing/>
    </w:pPr>
  </w:style>
  <w:style w:type="paragraph" w:styleId="ListBullet4">
    <w:name w:val="List Bullet 4"/>
    <w:basedOn w:val="BodyText"/>
    <w:semiHidden/>
    <w:rsid w:val="0081031F"/>
    <w:pPr>
      <w:numPr>
        <w:numId w:val="5"/>
      </w:numPr>
      <w:contextualSpacing/>
    </w:pPr>
  </w:style>
  <w:style w:type="paragraph" w:styleId="ListBullet5">
    <w:name w:val="List Bullet 5"/>
    <w:basedOn w:val="BodyText"/>
    <w:semiHidden/>
    <w:rsid w:val="0081031F"/>
    <w:pPr>
      <w:numPr>
        <w:numId w:val="6"/>
      </w:numPr>
      <w:contextualSpacing/>
    </w:pPr>
  </w:style>
  <w:style w:type="paragraph" w:styleId="BodyText2">
    <w:name w:val="Body Text 2"/>
    <w:basedOn w:val="BodyText"/>
    <w:link w:val="BodyText2Char"/>
    <w:semiHidden/>
    <w:rsid w:val="0081031F"/>
    <w:pPr>
      <w:spacing w:line="360" w:lineRule="auto"/>
    </w:pPr>
  </w:style>
  <w:style w:type="paragraph" w:styleId="BodyText3">
    <w:name w:val="Body Text 3"/>
    <w:basedOn w:val="BodyText"/>
    <w:semiHidden/>
    <w:rsid w:val="0081031F"/>
    <w:pPr>
      <w:spacing w:line="480" w:lineRule="auto"/>
    </w:pPr>
    <w:rPr>
      <w:szCs w:val="16"/>
    </w:rPr>
  </w:style>
  <w:style w:type="paragraph" w:styleId="BodyTextFirstIndent">
    <w:name w:val="Body Text First Indent"/>
    <w:basedOn w:val="BodyText"/>
    <w:semiHidden/>
    <w:rsid w:val="0081031F"/>
    <w:pPr>
      <w:ind w:firstLine="360"/>
    </w:pPr>
  </w:style>
  <w:style w:type="paragraph" w:styleId="BodyTextFirstIndent2">
    <w:name w:val="Body Text First Indent 2"/>
    <w:basedOn w:val="BodyTextIndent"/>
    <w:semiHidden/>
    <w:rsid w:val="0081031F"/>
    <w:pPr>
      <w:ind w:firstLine="360"/>
    </w:pPr>
  </w:style>
  <w:style w:type="paragraph" w:styleId="Closing">
    <w:name w:val="Closing"/>
    <w:basedOn w:val="BodyText"/>
    <w:semiHidden/>
    <w:rsid w:val="0081031F"/>
    <w:pPr>
      <w:ind w:left="4320"/>
    </w:pPr>
  </w:style>
  <w:style w:type="paragraph" w:styleId="Date">
    <w:name w:val="Date"/>
    <w:basedOn w:val="BodyText"/>
    <w:next w:val="Normal"/>
    <w:semiHidden/>
    <w:rsid w:val="0081031F"/>
  </w:style>
  <w:style w:type="paragraph" w:styleId="EnvelopeAddress">
    <w:name w:val="envelope address"/>
    <w:basedOn w:val="Normal"/>
    <w:semiHidden/>
    <w:rsid w:val="0081031F"/>
    <w:pPr>
      <w:framePr w:w="7920" w:h="1980" w:hRule="exact" w:hSpace="180" w:wrap="auto" w:hAnchor="page" w:xAlign="center" w:yAlign="bottom"/>
      <w:ind w:left="2880"/>
    </w:pPr>
    <w:rPr>
      <w:rFonts w:cs="Arial"/>
    </w:rPr>
  </w:style>
  <w:style w:type="paragraph" w:styleId="EnvelopeReturn">
    <w:name w:val="envelope return"/>
    <w:basedOn w:val="Normal"/>
    <w:semiHidden/>
    <w:rsid w:val="0081031F"/>
    <w:rPr>
      <w:rFonts w:cs="Arial"/>
      <w:sz w:val="20"/>
      <w:szCs w:val="20"/>
    </w:rPr>
  </w:style>
  <w:style w:type="paragraph" w:styleId="NormalIndent">
    <w:name w:val="Normal Indent"/>
    <w:basedOn w:val="Normal"/>
    <w:semiHidden/>
    <w:rsid w:val="0081031F"/>
    <w:pPr>
      <w:ind w:left="720"/>
    </w:pPr>
  </w:style>
  <w:style w:type="table" w:styleId="Table3Deffects1">
    <w:name w:val="Table 3D effects 1"/>
    <w:basedOn w:val="TableNormal"/>
    <w:semiHidden/>
    <w:rsid w:val="0081031F"/>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81031F"/>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81031F"/>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81031F"/>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81031F"/>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81031F"/>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81031F"/>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81031F"/>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81031F"/>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81031F"/>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81031F"/>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81031F"/>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81031F"/>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81031F"/>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81031F"/>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81031F"/>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81031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8103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81031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81031F"/>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81031F"/>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81031F"/>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81031F"/>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81031F"/>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81031F"/>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81031F"/>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81031F"/>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81031F"/>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81031F"/>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81031F"/>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81031F"/>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81031F"/>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81031F"/>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81031F"/>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81031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81031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81031F"/>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81031F"/>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81031F"/>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81031F"/>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8103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81031F"/>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81031F"/>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81031F"/>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BlockText">
    <w:name w:val="Block Text"/>
    <w:basedOn w:val="Normal"/>
    <w:semiHidden/>
    <w:rsid w:val="0081031F"/>
    <w:pPr>
      <w:spacing w:after="120"/>
      <w:ind w:left="1440" w:right="1440"/>
    </w:pPr>
  </w:style>
  <w:style w:type="paragraph" w:styleId="E-mailSignature">
    <w:name w:val="E-mail Signature"/>
    <w:basedOn w:val="Normal"/>
    <w:semiHidden/>
    <w:rsid w:val="0081031F"/>
  </w:style>
  <w:style w:type="character" w:styleId="Emphasis">
    <w:name w:val="Emphasis"/>
    <w:qFormat/>
    <w:rsid w:val="0081031F"/>
    <w:rPr>
      <w:i/>
      <w:iCs/>
    </w:rPr>
  </w:style>
  <w:style w:type="character" w:styleId="HTMLAcronym">
    <w:name w:val="HTML Acronym"/>
    <w:basedOn w:val="DefaultParagraphFont"/>
    <w:semiHidden/>
    <w:rsid w:val="0081031F"/>
  </w:style>
  <w:style w:type="paragraph" w:styleId="HTMLAddress">
    <w:name w:val="HTML Address"/>
    <w:basedOn w:val="Normal"/>
    <w:semiHidden/>
    <w:rsid w:val="0081031F"/>
    <w:rPr>
      <w:i/>
      <w:iCs/>
    </w:rPr>
  </w:style>
  <w:style w:type="character" w:styleId="HTMLCite">
    <w:name w:val="HTML Cite"/>
    <w:semiHidden/>
    <w:rsid w:val="0081031F"/>
    <w:rPr>
      <w:i/>
      <w:iCs/>
    </w:rPr>
  </w:style>
  <w:style w:type="character" w:styleId="HTMLCode">
    <w:name w:val="HTML Code"/>
    <w:semiHidden/>
    <w:rsid w:val="0081031F"/>
    <w:rPr>
      <w:rFonts w:ascii="Courier New" w:hAnsi="Courier New" w:cs="Courier New"/>
      <w:sz w:val="20"/>
      <w:szCs w:val="20"/>
    </w:rPr>
  </w:style>
  <w:style w:type="character" w:styleId="HTMLDefinition">
    <w:name w:val="HTML Definition"/>
    <w:semiHidden/>
    <w:rsid w:val="0081031F"/>
    <w:rPr>
      <w:i/>
      <w:iCs/>
    </w:rPr>
  </w:style>
  <w:style w:type="character" w:styleId="HTMLKeyboard">
    <w:name w:val="HTML Keyboard"/>
    <w:semiHidden/>
    <w:rsid w:val="0081031F"/>
    <w:rPr>
      <w:rFonts w:ascii="Courier New" w:hAnsi="Courier New" w:cs="Courier New"/>
      <w:sz w:val="20"/>
      <w:szCs w:val="20"/>
    </w:rPr>
  </w:style>
  <w:style w:type="paragraph" w:styleId="HTMLPreformatted">
    <w:name w:val="HTML Preformatted"/>
    <w:basedOn w:val="Normal"/>
    <w:semiHidden/>
    <w:rsid w:val="0081031F"/>
    <w:rPr>
      <w:rFonts w:ascii="Courier New" w:hAnsi="Courier New" w:cs="Courier New"/>
      <w:sz w:val="20"/>
      <w:szCs w:val="20"/>
    </w:rPr>
  </w:style>
  <w:style w:type="character" w:styleId="HTMLSample">
    <w:name w:val="HTML Sample"/>
    <w:semiHidden/>
    <w:rsid w:val="0081031F"/>
    <w:rPr>
      <w:rFonts w:ascii="Courier New" w:hAnsi="Courier New" w:cs="Courier New"/>
    </w:rPr>
  </w:style>
  <w:style w:type="character" w:styleId="HTMLTypewriter">
    <w:name w:val="HTML Typewriter"/>
    <w:semiHidden/>
    <w:rsid w:val="0081031F"/>
    <w:rPr>
      <w:rFonts w:ascii="Courier New" w:hAnsi="Courier New" w:cs="Courier New"/>
      <w:sz w:val="20"/>
      <w:szCs w:val="20"/>
    </w:rPr>
  </w:style>
  <w:style w:type="character" w:styleId="HTMLVariable">
    <w:name w:val="HTML Variable"/>
    <w:semiHidden/>
    <w:rsid w:val="0081031F"/>
    <w:rPr>
      <w:i/>
      <w:iCs/>
    </w:rPr>
  </w:style>
  <w:style w:type="character" w:styleId="LineNumber">
    <w:name w:val="line number"/>
    <w:basedOn w:val="DefaultParagraphFont"/>
    <w:semiHidden/>
    <w:rsid w:val="0081031F"/>
  </w:style>
  <w:style w:type="paragraph" w:styleId="List">
    <w:name w:val="List"/>
    <w:basedOn w:val="BodyText"/>
    <w:semiHidden/>
    <w:rsid w:val="0081031F"/>
    <w:pPr>
      <w:ind w:left="360" w:hanging="360"/>
      <w:contextualSpacing/>
    </w:pPr>
  </w:style>
  <w:style w:type="paragraph" w:styleId="List2">
    <w:name w:val="List 2"/>
    <w:basedOn w:val="BodyText"/>
    <w:semiHidden/>
    <w:rsid w:val="0081031F"/>
    <w:pPr>
      <w:ind w:left="720" w:hanging="360"/>
      <w:contextualSpacing/>
    </w:pPr>
  </w:style>
  <w:style w:type="paragraph" w:styleId="List3">
    <w:name w:val="List 3"/>
    <w:basedOn w:val="BodyText"/>
    <w:semiHidden/>
    <w:rsid w:val="0081031F"/>
    <w:pPr>
      <w:ind w:left="1080" w:hanging="360"/>
      <w:contextualSpacing/>
    </w:pPr>
  </w:style>
  <w:style w:type="paragraph" w:styleId="List4">
    <w:name w:val="List 4"/>
    <w:basedOn w:val="BodyText"/>
    <w:semiHidden/>
    <w:rsid w:val="0081031F"/>
    <w:pPr>
      <w:ind w:left="1440" w:hanging="360"/>
    </w:pPr>
  </w:style>
  <w:style w:type="paragraph" w:styleId="List5">
    <w:name w:val="List 5"/>
    <w:basedOn w:val="BodyText"/>
    <w:semiHidden/>
    <w:rsid w:val="0081031F"/>
    <w:pPr>
      <w:ind w:left="1800" w:hanging="360"/>
      <w:contextualSpacing/>
    </w:pPr>
  </w:style>
  <w:style w:type="paragraph" w:styleId="ListContinue">
    <w:name w:val="List Continue"/>
    <w:basedOn w:val="BodyText"/>
    <w:semiHidden/>
    <w:rsid w:val="0081031F"/>
    <w:pPr>
      <w:ind w:left="360"/>
    </w:pPr>
  </w:style>
  <w:style w:type="paragraph" w:styleId="ListContinue2">
    <w:name w:val="List Continue 2"/>
    <w:basedOn w:val="BodyText"/>
    <w:semiHidden/>
    <w:rsid w:val="0081031F"/>
    <w:pPr>
      <w:ind w:left="720"/>
    </w:pPr>
  </w:style>
  <w:style w:type="paragraph" w:styleId="ListContinue3">
    <w:name w:val="List Continue 3"/>
    <w:basedOn w:val="BodyText"/>
    <w:semiHidden/>
    <w:rsid w:val="0081031F"/>
    <w:pPr>
      <w:ind w:left="1080"/>
    </w:pPr>
  </w:style>
  <w:style w:type="paragraph" w:styleId="ListContinue4">
    <w:name w:val="List Continue 4"/>
    <w:basedOn w:val="BodyText"/>
    <w:semiHidden/>
    <w:rsid w:val="0081031F"/>
    <w:pPr>
      <w:ind w:left="1440"/>
    </w:pPr>
  </w:style>
  <w:style w:type="paragraph" w:styleId="ListContinue5">
    <w:name w:val="List Continue 5"/>
    <w:basedOn w:val="BodyText"/>
    <w:semiHidden/>
    <w:rsid w:val="0081031F"/>
    <w:pPr>
      <w:ind w:left="1800"/>
    </w:pPr>
  </w:style>
  <w:style w:type="paragraph" w:styleId="ListNumber">
    <w:name w:val="List Number"/>
    <w:basedOn w:val="BodyText"/>
    <w:semiHidden/>
    <w:rsid w:val="0081031F"/>
    <w:pPr>
      <w:numPr>
        <w:numId w:val="7"/>
      </w:numPr>
      <w:contextualSpacing/>
    </w:pPr>
  </w:style>
  <w:style w:type="paragraph" w:styleId="ListNumber2">
    <w:name w:val="List Number 2"/>
    <w:basedOn w:val="BodyText"/>
    <w:semiHidden/>
    <w:rsid w:val="0081031F"/>
    <w:pPr>
      <w:numPr>
        <w:numId w:val="8"/>
      </w:numPr>
      <w:contextualSpacing/>
    </w:pPr>
  </w:style>
  <w:style w:type="paragraph" w:styleId="ListNumber3">
    <w:name w:val="List Number 3"/>
    <w:basedOn w:val="BodyText"/>
    <w:semiHidden/>
    <w:rsid w:val="0081031F"/>
    <w:pPr>
      <w:numPr>
        <w:numId w:val="9"/>
      </w:numPr>
      <w:contextualSpacing/>
    </w:pPr>
  </w:style>
  <w:style w:type="paragraph" w:styleId="ListNumber4">
    <w:name w:val="List Number 4"/>
    <w:basedOn w:val="BodyText"/>
    <w:semiHidden/>
    <w:rsid w:val="0081031F"/>
    <w:pPr>
      <w:numPr>
        <w:numId w:val="10"/>
      </w:numPr>
      <w:contextualSpacing/>
    </w:pPr>
  </w:style>
  <w:style w:type="paragraph" w:styleId="ListNumber5">
    <w:name w:val="List Number 5"/>
    <w:basedOn w:val="BodyText"/>
    <w:semiHidden/>
    <w:rsid w:val="0081031F"/>
    <w:pPr>
      <w:numPr>
        <w:numId w:val="16"/>
      </w:numPr>
      <w:contextualSpacing/>
    </w:pPr>
  </w:style>
  <w:style w:type="paragraph" w:styleId="Subtitle">
    <w:name w:val="Subtitle"/>
    <w:basedOn w:val="Normal"/>
    <w:qFormat/>
    <w:rsid w:val="00027556"/>
    <w:pPr>
      <w:widowControl w:val="0"/>
      <w:suppressAutoHyphens/>
      <w:autoSpaceDE w:val="0"/>
      <w:autoSpaceDN w:val="0"/>
      <w:adjustRightInd w:val="0"/>
      <w:spacing w:line="240" w:lineRule="atLeast"/>
      <w:jc w:val="right"/>
    </w:pPr>
    <w:rPr>
      <w:rFonts w:cs="Arial"/>
      <w:color w:val="auto"/>
      <w:sz w:val="48"/>
      <w:szCs w:val="48"/>
    </w:rPr>
  </w:style>
  <w:style w:type="paragraph" w:styleId="Title">
    <w:name w:val="Title"/>
    <w:basedOn w:val="Normal"/>
    <w:next w:val="BodyText"/>
    <w:link w:val="TitleChar"/>
    <w:qFormat/>
    <w:rsid w:val="00027556"/>
    <w:pPr>
      <w:widowControl w:val="0"/>
      <w:tabs>
        <w:tab w:val="right" w:pos="9360"/>
      </w:tabs>
      <w:suppressAutoHyphens/>
      <w:autoSpaceDE w:val="0"/>
      <w:autoSpaceDN w:val="0"/>
      <w:adjustRightInd w:val="0"/>
      <w:spacing w:line="240" w:lineRule="atLeast"/>
      <w:jc w:val="right"/>
    </w:pPr>
    <w:rPr>
      <w:rFonts w:cs="Arial"/>
      <w:color w:val="auto"/>
      <w:sz w:val="60"/>
      <w:szCs w:val="60"/>
    </w:rPr>
  </w:style>
  <w:style w:type="numbering" w:styleId="111111">
    <w:name w:val="Outline List 2"/>
    <w:basedOn w:val="NoList"/>
    <w:semiHidden/>
    <w:rsid w:val="0081031F"/>
    <w:pPr>
      <w:numPr>
        <w:numId w:val="12"/>
      </w:numPr>
    </w:pPr>
  </w:style>
  <w:style w:type="paragraph" w:styleId="MessageHeader">
    <w:name w:val="Message Header"/>
    <w:basedOn w:val="Normal"/>
    <w:semiHidden/>
    <w:rsid w:val="0081031F"/>
    <w:pPr>
      <w:pBdr>
        <w:top w:val="single" w:sz="6" w:space="1" w:color="auto"/>
        <w:left w:val="single" w:sz="6" w:space="1" w:color="auto"/>
        <w:bottom w:val="single" w:sz="6" w:space="1" w:color="auto"/>
        <w:right w:val="single" w:sz="6" w:space="1" w:color="auto"/>
      </w:pBdr>
      <w:shd w:val="pct20" w:color="auto" w:fill="auto"/>
      <w:ind w:left="1080" w:hanging="1080"/>
    </w:pPr>
    <w:rPr>
      <w:rFonts w:cs="Arial"/>
    </w:rPr>
  </w:style>
  <w:style w:type="paragraph" w:styleId="NoteHeading">
    <w:name w:val="Note Heading"/>
    <w:basedOn w:val="Normal"/>
    <w:next w:val="Normal"/>
    <w:semiHidden/>
    <w:rsid w:val="0081031F"/>
  </w:style>
  <w:style w:type="paragraph" w:styleId="PlainText">
    <w:name w:val="Plain Text"/>
    <w:basedOn w:val="Normal"/>
    <w:link w:val="PlainTextChar"/>
    <w:semiHidden/>
    <w:rsid w:val="0081031F"/>
    <w:rPr>
      <w:rFonts w:ascii="Courier New" w:hAnsi="Courier New" w:cs="Courier New"/>
      <w:sz w:val="20"/>
      <w:szCs w:val="20"/>
    </w:rPr>
  </w:style>
  <w:style w:type="paragraph" w:styleId="Salutation">
    <w:name w:val="Salutation"/>
    <w:basedOn w:val="Normal"/>
    <w:next w:val="Normal"/>
    <w:semiHidden/>
    <w:rsid w:val="0081031F"/>
  </w:style>
  <w:style w:type="paragraph" w:styleId="Signature">
    <w:name w:val="Signature"/>
    <w:basedOn w:val="Normal"/>
    <w:semiHidden/>
    <w:rsid w:val="0081031F"/>
    <w:pPr>
      <w:ind w:left="4320"/>
    </w:pPr>
  </w:style>
  <w:style w:type="character" w:styleId="Strong">
    <w:name w:val="Strong"/>
    <w:qFormat/>
    <w:rsid w:val="0081031F"/>
    <w:rPr>
      <w:b/>
      <w:bCs/>
    </w:rPr>
  </w:style>
  <w:style w:type="numbering" w:styleId="1ai">
    <w:name w:val="Outline List 1"/>
    <w:basedOn w:val="NoList"/>
    <w:semiHidden/>
    <w:rsid w:val="0081031F"/>
    <w:pPr>
      <w:numPr>
        <w:numId w:val="13"/>
      </w:numPr>
    </w:pPr>
  </w:style>
  <w:style w:type="paragraph" w:styleId="Caption">
    <w:name w:val="caption"/>
    <w:basedOn w:val="BodyText"/>
    <w:next w:val="BodyText"/>
    <w:qFormat/>
    <w:rsid w:val="0081031F"/>
    <w:pPr>
      <w:keepNext/>
      <w:keepLines/>
      <w:spacing w:before="120"/>
    </w:pPr>
    <w:rPr>
      <w:b/>
      <w:bCs/>
      <w:szCs w:val="20"/>
    </w:rPr>
  </w:style>
  <w:style w:type="paragraph" w:customStyle="1" w:styleId="ListOutline">
    <w:name w:val="List Outline"/>
    <w:semiHidden/>
    <w:rsid w:val="0081031F"/>
    <w:pPr>
      <w:numPr>
        <w:numId w:val="14"/>
      </w:numPr>
      <w:spacing w:after="120"/>
    </w:pPr>
    <w:rPr>
      <w:color w:val="000000"/>
      <w:sz w:val="24"/>
      <w:szCs w:val="24"/>
    </w:rPr>
  </w:style>
  <w:style w:type="paragraph" w:customStyle="1" w:styleId="ListOutline2">
    <w:name w:val="List Outline 2"/>
    <w:basedOn w:val="ListOutline"/>
    <w:semiHidden/>
    <w:rsid w:val="0081031F"/>
    <w:pPr>
      <w:numPr>
        <w:ilvl w:val="1"/>
      </w:numPr>
    </w:pPr>
  </w:style>
  <w:style w:type="paragraph" w:customStyle="1" w:styleId="ListOutline3">
    <w:name w:val="List Outline 3"/>
    <w:basedOn w:val="ListOutline2"/>
    <w:semiHidden/>
    <w:rsid w:val="0081031F"/>
    <w:pPr>
      <w:numPr>
        <w:ilvl w:val="2"/>
      </w:numPr>
    </w:pPr>
  </w:style>
  <w:style w:type="paragraph" w:customStyle="1" w:styleId="ReportSubtitle">
    <w:name w:val="Report Subtitle"/>
    <w:basedOn w:val="BodyText"/>
    <w:semiHidden/>
    <w:rsid w:val="0081031F"/>
    <w:pPr>
      <w:keepLines/>
      <w:spacing w:before="120" w:after="240"/>
      <w:outlineLvl w:val="0"/>
    </w:pPr>
    <w:rPr>
      <w:sz w:val="56"/>
      <w:szCs w:val="56"/>
    </w:rPr>
  </w:style>
  <w:style w:type="paragraph" w:customStyle="1" w:styleId="ReportTitle">
    <w:name w:val="Report Title"/>
    <w:basedOn w:val="BodyText"/>
    <w:next w:val="BodyText"/>
    <w:semiHidden/>
    <w:rsid w:val="0081031F"/>
    <w:pPr>
      <w:keepLines/>
      <w:spacing w:before="240" w:after="240"/>
      <w:outlineLvl w:val="0"/>
    </w:pPr>
    <w:rPr>
      <w:b/>
      <w:caps/>
      <w:sz w:val="72"/>
      <w:szCs w:val="72"/>
    </w:rPr>
  </w:style>
  <w:style w:type="paragraph" w:customStyle="1" w:styleId="ListOutline4">
    <w:name w:val="List Outline 4"/>
    <w:basedOn w:val="ListOutline3"/>
    <w:semiHidden/>
    <w:rsid w:val="0081031F"/>
    <w:pPr>
      <w:numPr>
        <w:ilvl w:val="3"/>
      </w:numPr>
    </w:pPr>
  </w:style>
  <w:style w:type="paragraph" w:customStyle="1" w:styleId="ListOutline5">
    <w:name w:val="List Outline 5"/>
    <w:basedOn w:val="ListOutline4"/>
    <w:semiHidden/>
    <w:rsid w:val="0081031F"/>
    <w:pPr>
      <w:numPr>
        <w:ilvl w:val="4"/>
      </w:numPr>
    </w:pPr>
  </w:style>
  <w:style w:type="paragraph" w:customStyle="1" w:styleId="ListOutline6">
    <w:name w:val="List Outline 6"/>
    <w:basedOn w:val="ListOutline5"/>
    <w:semiHidden/>
    <w:rsid w:val="0081031F"/>
    <w:pPr>
      <w:numPr>
        <w:ilvl w:val="5"/>
      </w:numPr>
    </w:pPr>
  </w:style>
  <w:style w:type="paragraph" w:customStyle="1" w:styleId="ListOutline7">
    <w:name w:val="List Outline 7"/>
    <w:basedOn w:val="ListOutline6"/>
    <w:semiHidden/>
    <w:rsid w:val="0081031F"/>
    <w:pPr>
      <w:numPr>
        <w:ilvl w:val="6"/>
      </w:numPr>
    </w:pPr>
  </w:style>
  <w:style w:type="paragraph" w:customStyle="1" w:styleId="ListOutline8">
    <w:name w:val="List Outline 8"/>
    <w:basedOn w:val="ListOutline7"/>
    <w:semiHidden/>
    <w:rsid w:val="0081031F"/>
    <w:pPr>
      <w:numPr>
        <w:ilvl w:val="7"/>
      </w:numPr>
    </w:pPr>
  </w:style>
  <w:style w:type="paragraph" w:customStyle="1" w:styleId="ListOutline9">
    <w:name w:val="List Outline 9"/>
    <w:basedOn w:val="ListOutline8"/>
    <w:semiHidden/>
    <w:rsid w:val="0081031F"/>
    <w:pPr>
      <w:numPr>
        <w:ilvl w:val="8"/>
      </w:numPr>
    </w:pPr>
  </w:style>
  <w:style w:type="paragraph" w:styleId="TOC1">
    <w:name w:val="toc 1"/>
    <w:basedOn w:val="BodyText"/>
    <w:next w:val="BodyText"/>
    <w:semiHidden/>
    <w:rsid w:val="0081031F"/>
    <w:rPr>
      <w:b/>
      <w:sz w:val="32"/>
    </w:rPr>
  </w:style>
  <w:style w:type="paragraph" w:styleId="TOC2">
    <w:name w:val="toc 2"/>
    <w:basedOn w:val="BodyText"/>
    <w:next w:val="BodyText"/>
    <w:semiHidden/>
    <w:rsid w:val="0081031F"/>
    <w:pPr>
      <w:spacing w:after="60"/>
      <w:ind w:left="245"/>
    </w:pPr>
    <w:rPr>
      <w:b/>
      <w:sz w:val="28"/>
    </w:rPr>
  </w:style>
  <w:style w:type="paragraph" w:styleId="TOC3">
    <w:name w:val="toc 3"/>
    <w:basedOn w:val="BodyText"/>
    <w:next w:val="BodyText"/>
    <w:semiHidden/>
    <w:rsid w:val="0081031F"/>
    <w:pPr>
      <w:spacing w:after="60"/>
      <w:ind w:left="475"/>
    </w:pPr>
  </w:style>
  <w:style w:type="paragraph" w:styleId="TOC4">
    <w:name w:val="toc 4"/>
    <w:basedOn w:val="BodyText"/>
    <w:next w:val="BodyText"/>
    <w:semiHidden/>
    <w:rsid w:val="0081031F"/>
    <w:pPr>
      <w:spacing w:after="60"/>
      <w:ind w:left="720"/>
    </w:pPr>
    <w:rPr>
      <w:i/>
      <w:sz w:val="20"/>
    </w:rPr>
  </w:style>
  <w:style w:type="paragraph" w:styleId="BalloonText">
    <w:name w:val="Balloon Text"/>
    <w:basedOn w:val="Normal"/>
    <w:semiHidden/>
    <w:rsid w:val="0081031F"/>
    <w:rPr>
      <w:rFonts w:ascii="Tahoma" w:hAnsi="Tahoma" w:cs="Tahoma"/>
      <w:sz w:val="16"/>
      <w:szCs w:val="16"/>
    </w:rPr>
  </w:style>
  <w:style w:type="paragraph" w:styleId="CommentSubject">
    <w:name w:val="annotation subject"/>
    <w:basedOn w:val="CommentText"/>
    <w:next w:val="CommentText"/>
    <w:semiHidden/>
    <w:rsid w:val="0081031F"/>
    <w:rPr>
      <w:b/>
      <w:bCs/>
    </w:rPr>
  </w:style>
  <w:style w:type="numbering" w:styleId="ArticleSection">
    <w:name w:val="Outline List 3"/>
    <w:basedOn w:val="NoList"/>
    <w:semiHidden/>
    <w:rsid w:val="0081031F"/>
    <w:pPr>
      <w:numPr>
        <w:numId w:val="15"/>
      </w:numPr>
    </w:pPr>
  </w:style>
  <w:style w:type="character" w:styleId="EndnoteReference">
    <w:name w:val="endnote reference"/>
    <w:semiHidden/>
    <w:rsid w:val="0081031F"/>
    <w:rPr>
      <w:vertAlign w:val="superscript"/>
    </w:rPr>
  </w:style>
  <w:style w:type="paragraph" w:styleId="EndnoteText">
    <w:name w:val="endnote text"/>
    <w:basedOn w:val="Normal"/>
    <w:semiHidden/>
    <w:rsid w:val="0081031F"/>
    <w:rPr>
      <w:sz w:val="20"/>
      <w:szCs w:val="20"/>
    </w:rPr>
  </w:style>
  <w:style w:type="paragraph" w:styleId="Index1">
    <w:name w:val="index 1"/>
    <w:basedOn w:val="BodyText"/>
    <w:next w:val="BodyText"/>
    <w:semiHidden/>
    <w:rsid w:val="0081031F"/>
    <w:pPr>
      <w:spacing w:after="0"/>
      <w:ind w:left="245" w:hanging="245"/>
    </w:pPr>
  </w:style>
  <w:style w:type="paragraph" w:styleId="Index2">
    <w:name w:val="index 2"/>
    <w:basedOn w:val="BodyText"/>
    <w:next w:val="BodyText"/>
    <w:semiHidden/>
    <w:rsid w:val="0081031F"/>
    <w:pPr>
      <w:spacing w:after="0"/>
      <w:ind w:left="490" w:hanging="245"/>
    </w:pPr>
  </w:style>
  <w:style w:type="paragraph" w:styleId="Index3">
    <w:name w:val="index 3"/>
    <w:basedOn w:val="BodyText"/>
    <w:next w:val="BodyText"/>
    <w:semiHidden/>
    <w:rsid w:val="0081031F"/>
    <w:pPr>
      <w:spacing w:after="0"/>
      <w:ind w:left="720" w:hanging="245"/>
    </w:pPr>
  </w:style>
  <w:style w:type="paragraph" w:styleId="Index4">
    <w:name w:val="index 4"/>
    <w:basedOn w:val="BodyText"/>
    <w:next w:val="BodyText"/>
    <w:semiHidden/>
    <w:rsid w:val="0081031F"/>
    <w:pPr>
      <w:spacing w:after="0"/>
      <w:ind w:left="965" w:hanging="245"/>
    </w:pPr>
  </w:style>
  <w:style w:type="paragraph" w:styleId="Index5">
    <w:name w:val="index 5"/>
    <w:basedOn w:val="BodyText"/>
    <w:next w:val="BodyText"/>
    <w:semiHidden/>
    <w:rsid w:val="0081031F"/>
    <w:pPr>
      <w:spacing w:after="0"/>
      <w:ind w:left="1210" w:hanging="245"/>
    </w:pPr>
  </w:style>
  <w:style w:type="paragraph" w:styleId="Index6">
    <w:name w:val="index 6"/>
    <w:basedOn w:val="BodyText"/>
    <w:next w:val="BodyText"/>
    <w:semiHidden/>
    <w:rsid w:val="0081031F"/>
    <w:pPr>
      <w:spacing w:after="0"/>
      <w:ind w:left="1440" w:hanging="245"/>
    </w:pPr>
  </w:style>
  <w:style w:type="paragraph" w:styleId="Index7">
    <w:name w:val="index 7"/>
    <w:basedOn w:val="BodyText"/>
    <w:next w:val="BodyText"/>
    <w:semiHidden/>
    <w:rsid w:val="0081031F"/>
    <w:pPr>
      <w:spacing w:after="0"/>
      <w:ind w:left="1685" w:hanging="245"/>
    </w:pPr>
  </w:style>
  <w:style w:type="paragraph" w:styleId="Index8">
    <w:name w:val="index 8"/>
    <w:basedOn w:val="BodyText"/>
    <w:next w:val="BodyText"/>
    <w:semiHidden/>
    <w:rsid w:val="0081031F"/>
    <w:pPr>
      <w:spacing w:after="0"/>
      <w:ind w:left="1930" w:hanging="245"/>
    </w:pPr>
  </w:style>
  <w:style w:type="paragraph" w:styleId="Index9">
    <w:name w:val="index 9"/>
    <w:basedOn w:val="BodyText"/>
    <w:next w:val="BodyText"/>
    <w:semiHidden/>
    <w:rsid w:val="0081031F"/>
    <w:pPr>
      <w:spacing w:after="0"/>
      <w:ind w:left="2160" w:hanging="245"/>
    </w:pPr>
  </w:style>
  <w:style w:type="paragraph" w:styleId="IndexHeading">
    <w:name w:val="index heading"/>
    <w:basedOn w:val="BodyText"/>
    <w:next w:val="Index1"/>
    <w:semiHidden/>
    <w:rsid w:val="0081031F"/>
    <w:pPr>
      <w:spacing w:after="0"/>
    </w:pPr>
    <w:rPr>
      <w:rFonts w:cs="Arial"/>
      <w:b/>
      <w:bCs/>
    </w:rPr>
  </w:style>
  <w:style w:type="paragraph" w:styleId="MacroText">
    <w:name w:val="macro"/>
    <w:semiHidden/>
    <w:rsid w:val="0081031F"/>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color w:val="000000"/>
    </w:rPr>
  </w:style>
  <w:style w:type="paragraph" w:styleId="TableofAuthorities">
    <w:name w:val="table of authorities"/>
    <w:basedOn w:val="Normal"/>
    <w:next w:val="Normal"/>
    <w:semiHidden/>
    <w:rsid w:val="0081031F"/>
    <w:pPr>
      <w:ind w:left="240" w:hanging="240"/>
    </w:pPr>
  </w:style>
  <w:style w:type="paragraph" w:styleId="TableofFigures">
    <w:name w:val="table of figures"/>
    <w:basedOn w:val="Normal"/>
    <w:next w:val="Normal"/>
    <w:semiHidden/>
    <w:rsid w:val="0081031F"/>
    <w:pPr>
      <w:ind w:left="480" w:hanging="480"/>
    </w:pPr>
  </w:style>
  <w:style w:type="paragraph" w:styleId="TOAHeading">
    <w:name w:val="toa heading"/>
    <w:basedOn w:val="BodyText"/>
    <w:next w:val="BodyText"/>
    <w:semiHidden/>
    <w:rsid w:val="0081031F"/>
    <w:pPr>
      <w:spacing w:before="120"/>
    </w:pPr>
    <w:rPr>
      <w:rFonts w:ascii="Arial" w:hAnsi="Arial" w:cs="Arial"/>
      <w:b/>
      <w:bCs/>
    </w:rPr>
  </w:style>
  <w:style w:type="paragraph" w:styleId="TOC5">
    <w:name w:val="toc 5"/>
    <w:basedOn w:val="BodyText"/>
    <w:next w:val="BodyText"/>
    <w:semiHidden/>
    <w:rsid w:val="0081031F"/>
    <w:pPr>
      <w:spacing w:after="60"/>
      <w:ind w:left="965"/>
    </w:pPr>
    <w:rPr>
      <w:sz w:val="20"/>
    </w:rPr>
  </w:style>
  <w:style w:type="paragraph" w:styleId="TOC6">
    <w:name w:val="toc 6"/>
    <w:basedOn w:val="BodyText"/>
    <w:next w:val="BodyText"/>
    <w:semiHidden/>
    <w:rsid w:val="0081031F"/>
    <w:pPr>
      <w:spacing w:after="60"/>
      <w:ind w:left="1195"/>
    </w:pPr>
    <w:rPr>
      <w:sz w:val="20"/>
    </w:rPr>
  </w:style>
  <w:style w:type="paragraph" w:styleId="TOC7">
    <w:name w:val="toc 7"/>
    <w:basedOn w:val="BodyText"/>
    <w:next w:val="BodyText"/>
    <w:semiHidden/>
    <w:rsid w:val="0081031F"/>
    <w:pPr>
      <w:spacing w:after="60"/>
      <w:ind w:left="1440"/>
    </w:pPr>
    <w:rPr>
      <w:sz w:val="20"/>
    </w:rPr>
  </w:style>
  <w:style w:type="paragraph" w:styleId="TOC8">
    <w:name w:val="toc 8"/>
    <w:basedOn w:val="BodyText"/>
    <w:next w:val="BodyText"/>
    <w:semiHidden/>
    <w:rsid w:val="0081031F"/>
    <w:pPr>
      <w:spacing w:after="60"/>
      <w:ind w:left="1685"/>
    </w:pPr>
    <w:rPr>
      <w:sz w:val="20"/>
    </w:rPr>
  </w:style>
  <w:style w:type="paragraph" w:styleId="TOC9">
    <w:name w:val="toc 9"/>
    <w:basedOn w:val="BodyText"/>
    <w:next w:val="BodyText"/>
    <w:semiHidden/>
    <w:rsid w:val="0081031F"/>
    <w:pPr>
      <w:spacing w:after="60"/>
      <w:ind w:left="1915"/>
    </w:pPr>
    <w:rPr>
      <w:sz w:val="20"/>
    </w:rPr>
  </w:style>
  <w:style w:type="table" w:customStyle="1" w:styleId="GAOTable">
    <w:name w:val="GAO Table"/>
    <w:basedOn w:val="TableNormal"/>
    <w:semiHidden/>
    <w:rsid w:val="0081031F"/>
    <w:rPr>
      <w:color w:val="000000"/>
    </w:rPr>
    <w:tblPr>
      <w:tblBorders>
        <w:top w:val="single" w:sz="4" w:space="0" w:color="000000"/>
        <w:bottom w:val="single" w:sz="18" w:space="0" w:color="000000"/>
      </w:tblBorders>
    </w:tblPr>
  </w:style>
  <w:style w:type="paragraph" w:customStyle="1" w:styleId="Contents">
    <w:name w:val="Contents"/>
    <w:basedOn w:val="BodyText"/>
    <w:semiHidden/>
    <w:rsid w:val="0081031F"/>
    <w:pPr>
      <w:keepNext/>
      <w:keepLines/>
      <w:spacing w:before="120" w:after="240"/>
    </w:pPr>
    <w:rPr>
      <w:sz w:val="48"/>
      <w:szCs w:val="48"/>
    </w:rPr>
  </w:style>
  <w:style w:type="paragraph" w:customStyle="1" w:styleId="FAM-Num-1">
    <w:name w:val="FAM-Num-1"/>
    <w:rsid w:val="0081031F"/>
    <w:pPr>
      <w:numPr>
        <w:numId w:val="21"/>
      </w:numPr>
      <w:spacing w:after="120"/>
    </w:pPr>
    <w:rPr>
      <w:rFonts w:ascii="ITCCentury Book" w:hAnsi="ITCCentury Book"/>
      <w:bCs/>
      <w:color w:val="000000"/>
      <w:sz w:val="24"/>
      <w:szCs w:val="24"/>
    </w:rPr>
  </w:style>
  <w:style w:type="paragraph" w:customStyle="1" w:styleId="FAM-Num-2">
    <w:name w:val="FAM-Num-2"/>
    <w:rsid w:val="0081031F"/>
    <w:pPr>
      <w:numPr>
        <w:numId w:val="22"/>
      </w:numPr>
      <w:spacing w:after="120"/>
    </w:pPr>
    <w:rPr>
      <w:rFonts w:ascii="ITCCentury Book" w:hAnsi="ITCCentury Book"/>
      <w:bCs/>
      <w:color w:val="000000"/>
      <w:sz w:val="24"/>
      <w:szCs w:val="24"/>
    </w:rPr>
  </w:style>
  <w:style w:type="paragraph" w:customStyle="1" w:styleId="FAM-Bullet-1">
    <w:name w:val="FAM-Bullet-1"/>
    <w:rsid w:val="0081031F"/>
    <w:pPr>
      <w:numPr>
        <w:numId w:val="18"/>
      </w:numPr>
      <w:spacing w:after="120"/>
    </w:pPr>
    <w:rPr>
      <w:rFonts w:ascii="ITCCentury Book" w:hAnsi="ITCCentury Book"/>
      <w:color w:val="000000"/>
      <w:sz w:val="24"/>
      <w:szCs w:val="24"/>
    </w:rPr>
  </w:style>
  <w:style w:type="paragraph" w:customStyle="1" w:styleId="FAM-Bullet-2">
    <w:name w:val="FAM-Bullet-2"/>
    <w:rsid w:val="0081031F"/>
    <w:pPr>
      <w:numPr>
        <w:numId w:val="17"/>
      </w:numPr>
      <w:spacing w:after="120"/>
    </w:pPr>
    <w:rPr>
      <w:rFonts w:ascii="ITCCentury Book" w:hAnsi="ITCCentury Book"/>
      <w:color w:val="000000"/>
      <w:sz w:val="24"/>
      <w:szCs w:val="24"/>
    </w:rPr>
  </w:style>
  <w:style w:type="paragraph" w:customStyle="1" w:styleId="FAM-Bullet-3">
    <w:name w:val="FAM-Bullet-3"/>
    <w:rsid w:val="0081031F"/>
    <w:pPr>
      <w:numPr>
        <w:numId w:val="19"/>
      </w:numPr>
      <w:spacing w:after="120"/>
    </w:pPr>
    <w:rPr>
      <w:rFonts w:ascii="ITCCentury Book" w:hAnsi="ITCCentury Book"/>
      <w:color w:val="000000"/>
      <w:sz w:val="24"/>
      <w:szCs w:val="24"/>
    </w:rPr>
  </w:style>
  <w:style w:type="paragraph" w:customStyle="1" w:styleId="FAM-alpha-1">
    <w:name w:val="FAM-alpha-1"/>
    <w:rsid w:val="002856F8"/>
    <w:pPr>
      <w:numPr>
        <w:numId w:val="11"/>
      </w:numPr>
      <w:spacing w:after="120"/>
    </w:pPr>
    <w:rPr>
      <w:rFonts w:ascii="Arial" w:hAnsi="Arial"/>
      <w:color w:val="000000"/>
      <w:sz w:val="22"/>
      <w:szCs w:val="24"/>
    </w:rPr>
  </w:style>
  <w:style w:type="paragraph" w:customStyle="1" w:styleId="FAM-alpha-2">
    <w:name w:val="FAM-alpha-2"/>
    <w:basedOn w:val="FAM-out-2"/>
    <w:rsid w:val="004A1CE1"/>
    <w:pPr>
      <w:numPr>
        <w:ilvl w:val="0"/>
        <w:numId w:val="0"/>
      </w:numPr>
    </w:pPr>
    <w:rPr>
      <w:rFonts w:ascii="Arial" w:hAnsi="Arial" w:cs="Arial"/>
      <w:sz w:val="22"/>
      <w:szCs w:val="22"/>
    </w:rPr>
  </w:style>
  <w:style w:type="paragraph" w:customStyle="1" w:styleId="FAM-alpha-3">
    <w:name w:val="FAM-alpha-3"/>
    <w:rsid w:val="0081031F"/>
    <w:pPr>
      <w:numPr>
        <w:numId w:val="20"/>
      </w:numPr>
      <w:spacing w:after="120"/>
    </w:pPr>
    <w:rPr>
      <w:rFonts w:ascii="ITCCentury Book" w:hAnsi="ITCCentury Book"/>
      <w:color w:val="000000"/>
      <w:sz w:val="24"/>
      <w:szCs w:val="24"/>
    </w:rPr>
  </w:style>
  <w:style w:type="paragraph" w:customStyle="1" w:styleId="FAM-Cont-1">
    <w:name w:val="FAM-Cont-1"/>
    <w:rsid w:val="0081031F"/>
    <w:pPr>
      <w:spacing w:after="120"/>
      <w:ind w:left="1800"/>
    </w:pPr>
    <w:rPr>
      <w:rFonts w:ascii="ITCCentury Book" w:hAnsi="ITCCentury Book"/>
      <w:color w:val="000000"/>
      <w:sz w:val="24"/>
      <w:szCs w:val="24"/>
    </w:rPr>
  </w:style>
  <w:style w:type="paragraph" w:customStyle="1" w:styleId="FAM-Cont-2">
    <w:name w:val="FAM-Cont-2"/>
    <w:rsid w:val="0081031F"/>
    <w:pPr>
      <w:spacing w:after="120"/>
      <w:ind w:left="2160"/>
    </w:pPr>
    <w:rPr>
      <w:rFonts w:ascii="ITCCentury Book" w:hAnsi="ITCCentury Book"/>
      <w:color w:val="000000"/>
      <w:sz w:val="24"/>
      <w:szCs w:val="24"/>
    </w:rPr>
  </w:style>
  <w:style w:type="paragraph" w:customStyle="1" w:styleId="FAM-Cont-3">
    <w:name w:val="FAM-Cont-3"/>
    <w:rsid w:val="0081031F"/>
    <w:pPr>
      <w:spacing w:after="120"/>
      <w:ind w:left="2520"/>
    </w:pPr>
    <w:rPr>
      <w:rFonts w:ascii="ITCCentury Book" w:hAnsi="ITCCentury Book"/>
      <w:color w:val="000000"/>
      <w:sz w:val="24"/>
      <w:szCs w:val="24"/>
    </w:rPr>
  </w:style>
  <w:style w:type="paragraph" w:customStyle="1" w:styleId="FAM-Num-3">
    <w:name w:val="FAM-Num-3"/>
    <w:rsid w:val="0081031F"/>
    <w:pPr>
      <w:numPr>
        <w:numId w:val="23"/>
      </w:numPr>
      <w:spacing w:after="120"/>
    </w:pPr>
    <w:rPr>
      <w:rFonts w:ascii="ITCCentury Book" w:hAnsi="ITCCentury Book"/>
      <w:bCs/>
      <w:color w:val="000000"/>
      <w:sz w:val="24"/>
      <w:szCs w:val="24"/>
    </w:rPr>
  </w:style>
  <w:style w:type="paragraph" w:customStyle="1" w:styleId="FAM-out-1">
    <w:name w:val="FAM-out-1"/>
    <w:rsid w:val="0081031F"/>
    <w:pPr>
      <w:numPr>
        <w:numId w:val="24"/>
      </w:numPr>
      <w:spacing w:after="120"/>
    </w:pPr>
    <w:rPr>
      <w:rFonts w:ascii="ITCCentury Book" w:hAnsi="ITCCentury Book"/>
      <w:color w:val="000000"/>
      <w:sz w:val="24"/>
      <w:szCs w:val="24"/>
    </w:rPr>
  </w:style>
  <w:style w:type="paragraph" w:customStyle="1" w:styleId="FAM-out-2">
    <w:name w:val="FAM-out-2"/>
    <w:rsid w:val="0081031F"/>
    <w:pPr>
      <w:numPr>
        <w:ilvl w:val="1"/>
        <w:numId w:val="24"/>
      </w:numPr>
      <w:spacing w:after="120"/>
    </w:pPr>
    <w:rPr>
      <w:rFonts w:ascii="ITCCentury Book" w:hAnsi="ITCCentury Book"/>
      <w:color w:val="000000"/>
      <w:sz w:val="24"/>
      <w:szCs w:val="24"/>
    </w:rPr>
  </w:style>
  <w:style w:type="paragraph" w:customStyle="1" w:styleId="FAM-out-3">
    <w:name w:val="FAM-out-3"/>
    <w:rsid w:val="0081031F"/>
    <w:pPr>
      <w:numPr>
        <w:ilvl w:val="2"/>
        <w:numId w:val="24"/>
      </w:numPr>
      <w:spacing w:after="120"/>
    </w:pPr>
    <w:rPr>
      <w:rFonts w:ascii="ITCCentury Book" w:hAnsi="ITCCentury Book"/>
      <w:color w:val="000000"/>
      <w:sz w:val="24"/>
      <w:szCs w:val="24"/>
    </w:rPr>
  </w:style>
  <w:style w:type="paragraph" w:customStyle="1" w:styleId="FAM-alpha-4">
    <w:name w:val="FAM-alpha-4"/>
    <w:rsid w:val="0081031F"/>
    <w:pPr>
      <w:numPr>
        <w:numId w:val="25"/>
      </w:numPr>
      <w:spacing w:after="120"/>
    </w:pPr>
    <w:rPr>
      <w:rFonts w:ascii="ITCCentury Book" w:hAnsi="ITCCentury Book"/>
      <w:color w:val="000000"/>
      <w:sz w:val="24"/>
      <w:szCs w:val="24"/>
    </w:rPr>
  </w:style>
  <w:style w:type="character" w:customStyle="1" w:styleId="Hypertext">
    <w:name w:val="Hypertext"/>
    <w:rsid w:val="0081031F"/>
    <w:rPr>
      <w:color w:val="0000FF"/>
      <w:u w:val="single"/>
    </w:rPr>
  </w:style>
  <w:style w:type="paragraph" w:customStyle="1" w:styleId="FAM-title-Figure">
    <w:name w:val="FAM-title-Figure"/>
    <w:next w:val="BodyText"/>
    <w:rsid w:val="0081031F"/>
    <w:pPr>
      <w:spacing w:before="240" w:after="120"/>
      <w:outlineLvl w:val="4"/>
    </w:pPr>
    <w:rPr>
      <w:rFonts w:ascii="ITCCentury Book" w:hAnsi="ITCCentury Book"/>
      <w:b/>
      <w:color w:val="000000"/>
      <w:sz w:val="24"/>
      <w:szCs w:val="24"/>
    </w:rPr>
  </w:style>
  <w:style w:type="paragraph" w:customStyle="1" w:styleId="FAM-title-Table">
    <w:name w:val="FAM-title-Table"/>
    <w:next w:val="BodyText"/>
    <w:rsid w:val="0081031F"/>
    <w:pPr>
      <w:spacing w:before="240" w:after="120"/>
      <w:outlineLvl w:val="4"/>
    </w:pPr>
    <w:rPr>
      <w:rFonts w:ascii="ITCCentury Book" w:hAnsi="ITCCentury Book"/>
      <w:b/>
      <w:color w:val="000000"/>
      <w:sz w:val="24"/>
      <w:szCs w:val="24"/>
    </w:rPr>
  </w:style>
  <w:style w:type="paragraph" w:customStyle="1" w:styleId="FAM-title-Form">
    <w:name w:val="FAM-title-Form"/>
    <w:rsid w:val="0081031F"/>
    <w:pPr>
      <w:spacing w:before="240" w:after="120"/>
      <w:outlineLvl w:val="4"/>
    </w:pPr>
    <w:rPr>
      <w:rFonts w:ascii="ITCCentury Book" w:hAnsi="ITCCentury Book"/>
      <w:b/>
      <w:color w:val="000000"/>
      <w:sz w:val="24"/>
      <w:szCs w:val="24"/>
    </w:rPr>
  </w:style>
  <w:style w:type="paragraph" w:customStyle="1" w:styleId="FAM-alpha-5">
    <w:name w:val="FAM-alpha-5"/>
    <w:rsid w:val="0081031F"/>
    <w:pPr>
      <w:numPr>
        <w:numId w:val="26"/>
      </w:numPr>
      <w:spacing w:after="120"/>
    </w:pPr>
    <w:rPr>
      <w:rFonts w:ascii="ITCCentury Book" w:hAnsi="ITCCentury Book"/>
      <w:color w:val="000000"/>
      <w:sz w:val="24"/>
      <w:szCs w:val="24"/>
    </w:rPr>
  </w:style>
  <w:style w:type="paragraph" w:customStyle="1" w:styleId="FAM-Bullet-4">
    <w:name w:val="FAM-Bullet-4"/>
    <w:rsid w:val="0081031F"/>
    <w:pPr>
      <w:numPr>
        <w:numId w:val="27"/>
      </w:numPr>
      <w:spacing w:after="120"/>
    </w:pPr>
    <w:rPr>
      <w:rFonts w:ascii="ITCCentury Book" w:hAnsi="ITCCentury Book"/>
      <w:color w:val="000000"/>
      <w:sz w:val="24"/>
      <w:szCs w:val="24"/>
    </w:rPr>
  </w:style>
  <w:style w:type="paragraph" w:customStyle="1" w:styleId="FAM-Bullet-5">
    <w:name w:val="FAM-Bullet-5"/>
    <w:rsid w:val="0081031F"/>
    <w:pPr>
      <w:numPr>
        <w:numId w:val="28"/>
      </w:numPr>
      <w:spacing w:after="120"/>
    </w:pPr>
    <w:rPr>
      <w:rFonts w:ascii="ITCCentury Book" w:hAnsi="ITCCentury Book"/>
      <w:color w:val="000000"/>
      <w:sz w:val="24"/>
      <w:szCs w:val="24"/>
    </w:rPr>
  </w:style>
  <w:style w:type="paragraph" w:customStyle="1" w:styleId="FAM-Cont-4">
    <w:name w:val="FAM-Cont-4"/>
    <w:rsid w:val="0081031F"/>
    <w:pPr>
      <w:spacing w:after="120"/>
      <w:ind w:left="2880"/>
    </w:pPr>
    <w:rPr>
      <w:rFonts w:ascii="ITCCentury Book" w:hAnsi="ITCCentury Book"/>
      <w:color w:val="000000"/>
      <w:sz w:val="24"/>
      <w:szCs w:val="24"/>
    </w:rPr>
  </w:style>
  <w:style w:type="paragraph" w:customStyle="1" w:styleId="FAM-Cont-5">
    <w:name w:val="FAM-Cont-5"/>
    <w:rsid w:val="0081031F"/>
    <w:pPr>
      <w:spacing w:after="120"/>
      <w:ind w:left="3240"/>
    </w:pPr>
    <w:rPr>
      <w:rFonts w:ascii="ITCCentury Book" w:hAnsi="ITCCentury Book"/>
      <w:color w:val="000000"/>
      <w:sz w:val="24"/>
      <w:szCs w:val="24"/>
    </w:rPr>
  </w:style>
  <w:style w:type="paragraph" w:customStyle="1" w:styleId="FAM-Num-4">
    <w:name w:val="FAM-Num-4"/>
    <w:rsid w:val="0081031F"/>
    <w:pPr>
      <w:numPr>
        <w:numId w:val="29"/>
      </w:numPr>
      <w:spacing w:after="120"/>
    </w:pPr>
    <w:rPr>
      <w:rFonts w:ascii="ITCCentury Book" w:hAnsi="ITCCentury Book"/>
      <w:color w:val="000000"/>
      <w:sz w:val="24"/>
      <w:szCs w:val="24"/>
    </w:rPr>
  </w:style>
  <w:style w:type="paragraph" w:customStyle="1" w:styleId="FAM-Num-5">
    <w:name w:val="FAM-Num-5"/>
    <w:rsid w:val="0081031F"/>
    <w:pPr>
      <w:numPr>
        <w:numId w:val="30"/>
      </w:numPr>
      <w:spacing w:after="120"/>
    </w:pPr>
    <w:rPr>
      <w:rFonts w:ascii="ITCCentury Book" w:hAnsi="ITCCentury Book"/>
      <w:color w:val="000000"/>
      <w:sz w:val="24"/>
      <w:szCs w:val="24"/>
    </w:rPr>
  </w:style>
  <w:style w:type="paragraph" w:customStyle="1" w:styleId="FAM-out-4">
    <w:name w:val="FAM-out-4"/>
    <w:semiHidden/>
    <w:rsid w:val="0081031F"/>
    <w:pPr>
      <w:numPr>
        <w:ilvl w:val="3"/>
        <w:numId w:val="24"/>
      </w:numPr>
      <w:spacing w:after="120"/>
    </w:pPr>
    <w:rPr>
      <w:rFonts w:ascii="ITCCentury Book" w:hAnsi="ITCCentury Book"/>
      <w:color w:val="000000"/>
      <w:sz w:val="24"/>
      <w:szCs w:val="24"/>
    </w:rPr>
  </w:style>
  <w:style w:type="paragraph" w:customStyle="1" w:styleId="FAM-out-5">
    <w:name w:val="FAM-out-5"/>
    <w:semiHidden/>
    <w:rsid w:val="0081031F"/>
    <w:pPr>
      <w:numPr>
        <w:ilvl w:val="4"/>
        <w:numId w:val="24"/>
      </w:numPr>
      <w:spacing w:after="120"/>
    </w:pPr>
    <w:rPr>
      <w:rFonts w:ascii="ITCCentury Book" w:hAnsi="ITCCentury Book"/>
      <w:color w:val="000000"/>
      <w:sz w:val="24"/>
      <w:szCs w:val="24"/>
    </w:rPr>
  </w:style>
  <w:style w:type="paragraph" w:customStyle="1" w:styleId="BodyText-Cont-FAM">
    <w:name w:val="Body Text-Cont-FAM"/>
    <w:link w:val="BodyText-Cont-FAMChar"/>
    <w:rsid w:val="002856F8"/>
    <w:pPr>
      <w:spacing w:before="120" w:after="120"/>
      <w:ind w:left="1440"/>
    </w:pPr>
    <w:rPr>
      <w:rFonts w:ascii="Arial" w:hAnsi="Arial"/>
      <w:color w:val="000000"/>
      <w:sz w:val="22"/>
      <w:szCs w:val="24"/>
    </w:rPr>
  </w:style>
  <w:style w:type="paragraph" w:customStyle="1" w:styleId="FAM-Table-NumList">
    <w:name w:val="FAM-Table-NumList"/>
    <w:rsid w:val="0081031F"/>
    <w:pPr>
      <w:numPr>
        <w:numId w:val="31"/>
      </w:numPr>
    </w:pPr>
    <w:rPr>
      <w:rFonts w:ascii="ITCCentury Book" w:hAnsi="ITCCentury Book"/>
      <w:color w:val="000000"/>
      <w:sz w:val="24"/>
      <w:szCs w:val="24"/>
    </w:rPr>
  </w:style>
  <w:style w:type="paragraph" w:customStyle="1" w:styleId="FAM-Table-Bullet">
    <w:name w:val="FAM-Table-Bullet"/>
    <w:rsid w:val="0081031F"/>
    <w:pPr>
      <w:numPr>
        <w:numId w:val="32"/>
      </w:numPr>
    </w:pPr>
    <w:rPr>
      <w:rFonts w:ascii="ITCCentury Book" w:hAnsi="ITCCentury Book"/>
      <w:color w:val="000000"/>
      <w:sz w:val="24"/>
      <w:szCs w:val="24"/>
    </w:rPr>
  </w:style>
  <w:style w:type="paragraph" w:customStyle="1" w:styleId="FAM-Table-alpha-list">
    <w:name w:val="FAM-Table-alpha-list"/>
    <w:rsid w:val="0081031F"/>
    <w:pPr>
      <w:numPr>
        <w:numId w:val="33"/>
      </w:numPr>
    </w:pPr>
    <w:rPr>
      <w:rFonts w:ascii="ITCCentury Book" w:hAnsi="ITCCentury Book"/>
      <w:color w:val="000000"/>
      <w:sz w:val="24"/>
      <w:szCs w:val="24"/>
    </w:rPr>
  </w:style>
  <w:style w:type="paragraph" w:customStyle="1" w:styleId="FAM-Table-outline">
    <w:name w:val="FAM-Table-outline"/>
    <w:link w:val="FAM-Table-outlineChar"/>
    <w:rsid w:val="0081031F"/>
    <w:pPr>
      <w:numPr>
        <w:numId w:val="34"/>
      </w:numPr>
    </w:pPr>
    <w:rPr>
      <w:rFonts w:ascii="ITCCentury Book" w:hAnsi="ITCCentury Book"/>
      <w:color w:val="000000"/>
      <w:sz w:val="24"/>
      <w:szCs w:val="24"/>
    </w:rPr>
  </w:style>
  <w:style w:type="paragraph" w:customStyle="1" w:styleId="FAM-Table-outline2">
    <w:name w:val="FAM-Table-outline2"/>
    <w:link w:val="FAM-Table-outline2Char"/>
    <w:rsid w:val="0081031F"/>
    <w:pPr>
      <w:numPr>
        <w:ilvl w:val="1"/>
        <w:numId w:val="34"/>
      </w:numPr>
    </w:pPr>
    <w:rPr>
      <w:rFonts w:ascii="ITCCentury Book" w:hAnsi="ITCCentury Book"/>
      <w:color w:val="000000"/>
      <w:sz w:val="24"/>
      <w:szCs w:val="24"/>
    </w:rPr>
  </w:style>
  <w:style w:type="paragraph" w:customStyle="1" w:styleId="FAM-Table-outline3">
    <w:name w:val="FAM-Table-outline3"/>
    <w:link w:val="FAM-Table-outline3Char"/>
    <w:rsid w:val="0081031F"/>
    <w:pPr>
      <w:numPr>
        <w:ilvl w:val="2"/>
        <w:numId w:val="34"/>
      </w:numPr>
    </w:pPr>
    <w:rPr>
      <w:rFonts w:ascii="ITCCentury Book" w:hAnsi="ITCCentury Book"/>
      <w:color w:val="000000"/>
      <w:sz w:val="24"/>
      <w:szCs w:val="24"/>
    </w:rPr>
  </w:style>
  <w:style w:type="paragraph" w:customStyle="1" w:styleId="FAM-Table-outline4">
    <w:name w:val="FAM-Table-outline4"/>
    <w:rsid w:val="0081031F"/>
    <w:pPr>
      <w:numPr>
        <w:ilvl w:val="3"/>
        <w:numId w:val="34"/>
      </w:numPr>
    </w:pPr>
    <w:rPr>
      <w:rFonts w:ascii="ITCCentury Book" w:hAnsi="ITCCentury Book"/>
      <w:color w:val="000000"/>
      <w:sz w:val="24"/>
      <w:szCs w:val="24"/>
    </w:rPr>
  </w:style>
  <w:style w:type="paragraph" w:customStyle="1" w:styleId="FAM-Table-outline5">
    <w:name w:val="FAM-Table-outline5"/>
    <w:rsid w:val="0081031F"/>
    <w:pPr>
      <w:numPr>
        <w:ilvl w:val="4"/>
        <w:numId w:val="34"/>
      </w:numPr>
    </w:pPr>
    <w:rPr>
      <w:rFonts w:ascii="ITCCentury Book" w:hAnsi="ITCCentury Book"/>
      <w:color w:val="000000"/>
      <w:sz w:val="24"/>
      <w:szCs w:val="24"/>
    </w:rPr>
  </w:style>
  <w:style w:type="paragraph" w:customStyle="1" w:styleId="Table-Cell-Center">
    <w:name w:val="Table-Cell-Center"/>
    <w:basedOn w:val="Normal"/>
    <w:rsid w:val="00930FC8"/>
    <w:pPr>
      <w:jc w:val="center"/>
    </w:pPr>
  </w:style>
  <w:style w:type="paragraph" w:customStyle="1" w:styleId="Table-Cell-Indent">
    <w:name w:val="Table-Cell-Indent"/>
    <w:basedOn w:val="Normal"/>
    <w:rsid w:val="00930FC8"/>
    <w:pPr>
      <w:ind w:left="360"/>
    </w:pPr>
  </w:style>
  <w:style w:type="paragraph" w:customStyle="1" w:styleId="Table-Cell-Left">
    <w:name w:val="Table-Cell-Left"/>
    <w:basedOn w:val="Normal"/>
    <w:rsid w:val="00930FC8"/>
  </w:style>
  <w:style w:type="paragraph" w:customStyle="1" w:styleId="Table-Cell-Right">
    <w:name w:val="Table-Cell-Right"/>
    <w:basedOn w:val="Normal"/>
    <w:rsid w:val="00930FC8"/>
    <w:pPr>
      <w:jc w:val="right"/>
    </w:pPr>
  </w:style>
  <w:style w:type="paragraph" w:customStyle="1" w:styleId="Table-Head-Center">
    <w:name w:val="Table-Head-Center"/>
    <w:basedOn w:val="Normal"/>
    <w:rsid w:val="00930FC8"/>
    <w:pPr>
      <w:jc w:val="center"/>
    </w:pPr>
    <w:rPr>
      <w:b/>
    </w:rPr>
  </w:style>
  <w:style w:type="paragraph" w:customStyle="1" w:styleId="Table-Head-Left">
    <w:name w:val="Table-Head-Left"/>
    <w:basedOn w:val="Normal"/>
    <w:rsid w:val="00930FC8"/>
    <w:rPr>
      <w:b/>
    </w:rPr>
  </w:style>
  <w:style w:type="paragraph" w:customStyle="1" w:styleId="Table-Head-Right">
    <w:name w:val="Table-Head-Right"/>
    <w:basedOn w:val="Normal"/>
    <w:rsid w:val="00930FC8"/>
    <w:pPr>
      <w:jc w:val="right"/>
    </w:pPr>
    <w:rPr>
      <w:b/>
    </w:rPr>
  </w:style>
  <w:style w:type="paragraph" w:customStyle="1" w:styleId="Table-Note">
    <w:name w:val="Table-Note"/>
    <w:basedOn w:val="BodyText"/>
    <w:rsid w:val="00930FC8"/>
    <w:pPr>
      <w:keepNext/>
      <w:ind w:left="360"/>
    </w:pPr>
    <w:rPr>
      <w:i/>
    </w:rPr>
  </w:style>
  <w:style w:type="paragraph" w:customStyle="1" w:styleId="FAM-Table-Cont">
    <w:name w:val="FAM-Table-Cont"/>
    <w:rsid w:val="0081031F"/>
    <w:pPr>
      <w:ind w:left="720"/>
    </w:pPr>
    <w:rPr>
      <w:rFonts w:ascii="ITCCentury Book" w:hAnsi="ITCCentury Book"/>
      <w:color w:val="000000"/>
      <w:sz w:val="24"/>
      <w:szCs w:val="24"/>
    </w:rPr>
  </w:style>
  <w:style w:type="paragraph" w:customStyle="1" w:styleId="Footer-landscape-legal">
    <w:name w:val="Footer-landscape-legal"/>
    <w:basedOn w:val="Footer"/>
    <w:rsid w:val="00EA4346"/>
    <w:pPr>
      <w:tabs>
        <w:tab w:val="clear" w:pos="4680"/>
        <w:tab w:val="clear" w:pos="9360"/>
        <w:tab w:val="center" w:pos="8820"/>
        <w:tab w:val="right" w:pos="17550"/>
      </w:tabs>
    </w:pPr>
    <w:rPr>
      <w:rFonts w:ascii="Arial" w:hAnsi="Arial" w:cs="Arial"/>
      <w:sz w:val="22"/>
      <w:szCs w:val="22"/>
    </w:rPr>
  </w:style>
  <w:style w:type="paragraph" w:customStyle="1" w:styleId="Header-landscape">
    <w:name w:val="Header-landscape"/>
    <w:basedOn w:val="Header"/>
    <w:rsid w:val="0081031F"/>
    <w:pPr>
      <w:tabs>
        <w:tab w:val="clear" w:pos="4680"/>
        <w:tab w:val="clear" w:pos="9360"/>
        <w:tab w:val="center" w:pos="6840"/>
        <w:tab w:val="right" w:pos="13680"/>
      </w:tabs>
    </w:pPr>
  </w:style>
  <w:style w:type="character" w:customStyle="1" w:styleId="FAM-Table-outlineChar">
    <w:name w:val="FAM-Table-outline Char"/>
    <w:link w:val="FAM-Table-outline"/>
    <w:rsid w:val="0081031F"/>
    <w:rPr>
      <w:rFonts w:ascii="ITCCentury Book" w:hAnsi="ITCCentury Book"/>
      <w:color w:val="000000"/>
      <w:sz w:val="24"/>
      <w:szCs w:val="24"/>
    </w:rPr>
  </w:style>
  <w:style w:type="paragraph" w:styleId="ListParagraph">
    <w:name w:val="List Paragraph"/>
    <w:basedOn w:val="Normal"/>
    <w:uiPriority w:val="34"/>
    <w:qFormat/>
    <w:rsid w:val="0058542B"/>
    <w:pPr>
      <w:spacing w:line="260" w:lineRule="atLeast"/>
      <w:ind w:left="720"/>
    </w:pPr>
    <w:rPr>
      <w:rFonts w:ascii="Calibri" w:hAnsi="Calibri"/>
      <w:szCs w:val="20"/>
    </w:rPr>
  </w:style>
  <w:style w:type="paragraph" w:styleId="Revision">
    <w:name w:val="Revision"/>
    <w:hidden/>
    <w:uiPriority w:val="99"/>
    <w:semiHidden/>
    <w:rsid w:val="00D46A73"/>
    <w:rPr>
      <w:rFonts w:ascii="ITCCentury Book" w:hAnsi="ITCCentury Book"/>
      <w:color w:val="000000"/>
      <w:sz w:val="24"/>
      <w:szCs w:val="24"/>
    </w:rPr>
  </w:style>
  <w:style w:type="character" w:customStyle="1" w:styleId="FAM-Table-outline2Char">
    <w:name w:val="FAM-Table-outline2 Char"/>
    <w:link w:val="FAM-Table-outline2"/>
    <w:rsid w:val="00501329"/>
    <w:rPr>
      <w:rFonts w:ascii="ITCCentury Book" w:hAnsi="ITCCentury Book"/>
      <w:color w:val="000000"/>
      <w:sz w:val="24"/>
      <w:szCs w:val="24"/>
    </w:rPr>
  </w:style>
  <w:style w:type="character" w:customStyle="1" w:styleId="FAM-Table-outline3Char">
    <w:name w:val="FAM-Table-outline3 Char"/>
    <w:link w:val="FAM-Table-outline3"/>
    <w:rsid w:val="00501329"/>
    <w:rPr>
      <w:rFonts w:ascii="ITCCentury Book" w:hAnsi="ITCCentury Book"/>
      <w:color w:val="000000"/>
      <w:sz w:val="24"/>
      <w:szCs w:val="24"/>
    </w:rPr>
  </w:style>
  <w:style w:type="character" w:customStyle="1" w:styleId="BodyText-Cont-FAMChar">
    <w:name w:val="Body Text-Cont-FAM Char"/>
    <w:link w:val="BodyText-Cont-FAM"/>
    <w:rsid w:val="002856F8"/>
    <w:rPr>
      <w:rFonts w:ascii="Arial" w:hAnsi="Arial"/>
      <w:color w:val="000000"/>
      <w:sz w:val="22"/>
      <w:szCs w:val="24"/>
    </w:rPr>
  </w:style>
  <w:style w:type="character" w:customStyle="1" w:styleId="BodyTextChar1">
    <w:name w:val="Body Text Char1"/>
    <w:rsid w:val="00EB556F"/>
    <w:rPr>
      <w:rFonts w:ascii="ITCCentury Book" w:hAnsi="ITCCentury Book"/>
      <w:color w:val="000000"/>
      <w:sz w:val="24"/>
      <w:szCs w:val="24"/>
      <w:lang w:val="en-US" w:eastAsia="en-US" w:bidi="ar-SA"/>
    </w:rPr>
  </w:style>
  <w:style w:type="paragraph" w:customStyle="1" w:styleId="Style1">
    <w:name w:val="Style1"/>
    <w:basedOn w:val="Normal"/>
    <w:rsid w:val="006601E3"/>
    <w:pPr>
      <w:numPr>
        <w:numId w:val="46"/>
      </w:numPr>
      <w:tabs>
        <w:tab w:val="left" w:pos="408"/>
        <w:tab w:val="left" w:pos="864"/>
        <w:tab w:val="left" w:pos="1224"/>
        <w:tab w:val="left" w:pos="1632"/>
        <w:tab w:val="left" w:pos="2040"/>
        <w:tab w:val="left" w:pos="2346"/>
        <w:tab w:val="left" w:pos="2754"/>
        <w:tab w:val="left" w:pos="3162"/>
        <w:tab w:val="left" w:pos="357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 w:val="left" w:pos="10098"/>
        <w:tab w:val="left" w:pos="10506"/>
        <w:tab w:val="left" w:pos="10914"/>
        <w:tab w:val="left" w:pos="11322"/>
        <w:tab w:val="left" w:pos="11730"/>
        <w:tab w:val="left" w:pos="12240"/>
      </w:tabs>
      <w:suppressAutoHyphens/>
      <w:spacing w:before="80"/>
    </w:pPr>
    <w:rPr>
      <w:spacing w:val="-2"/>
      <w:sz w:val="20"/>
    </w:rPr>
  </w:style>
  <w:style w:type="character" w:customStyle="1" w:styleId="HeaderChar">
    <w:name w:val="Header Char"/>
    <w:link w:val="Header"/>
    <w:uiPriority w:val="99"/>
    <w:rsid w:val="00342B0D"/>
    <w:rPr>
      <w:rFonts w:ascii="ITCCentury Book" w:hAnsi="ITCCentury Book"/>
      <w:color w:val="000000"/>
      <w:sz w:val="24"/>
      <w:szCs w:val="24"/>
    </w:rPr>
  </w:style>
  <w:style w:type="character" w:customStyle="1" w:styleId="FooterChar">
    <w:name w:val="Footer Char"/>
    <w:link w:val="Footer"/>
    <w:uiPriority w:val="99"/>
    <w:rsid w:val="00342B0D"/>
    <w:rPr>
      <w:rFonts w:ascii="ITCCentury Book" w:hAnsi="ITCCentury Book"/>
      <w:color w:val="000000"/>
      <w:sz w:val="24"/>
      <w:szCs w:val="24"/>
    </w:rPr>
  </w:style>
  <w:style w:type="character" w:customStyle="1" w:styleId="Heading2Char">
    <w:name w:val="Heading 2 Char"/>
    <w:link w:val="Heading2"/>
    <w:rsid w:val="007A0E05"/>
    <w:rPr>
      <w:rFonts w:ascii="Arial" w:hAnsi="Arial" w:cs="Arial"/>
      <w:b/>
      <w:bCs/>
      <w:iCs/>
      <w:color w:val="000000"/>
      <w:kern w:val="32"/>
      <w:sz w:val="32"/>
      <w:szCs w:val="32"/>
      <w:u w:val="single"/>
    </w:rPr>
  </w:style>
  <w:style w:type="character" w:customStyle="1" w:styleId="CommentTextChar">
    <w:name w:val="Comment Text Char"/>
    <w:link w:val="CommentText"/>
    <w:uiPriority w:val="99"/>
    <w:locked/>
    <w:rsid w:val="00803806"/>
    <w:rPr>
      <w:rFonts w:ascii="ITCCentury Book" w:hAnsi="ITCCentury Book"/>
      <w:color w:val="000000"/>
    </w:rPr>
  </w:style>
  <w:style w:type="character" w:customStyle="1" w:styleId="s1064194c1">
    <w:name w:val="s_1064194c1"/>
    <w:rsid w:val="00803806"/>
    <w:rPr>
      <w:rFonts w:ascii="Verdana" w:hAnsi="Verdana" w:hint="default"/>
      <w:color w:val="000000"/>
      <w:sz w:val="22"/>
      <w:szCs w:val="22"/>
    </w:rPr>
  </w:style>
  <w:style w:type="paragraph" w:customStyle="1" w:styleId="normalweb0">
    <w:name w:val="normalweb"/>
    <w:basedOn w:val="Normal"/>
    <w:rsid w:val="00803806"/>
    <w:pPr>
      <w:spacing w:before="100" w:after="100"/>
    </w:pPr>
    <w:rPr>
      <w:rFonts w:ascii="Times New Roman" w:hAnsi="Times New Roman"/>
      <w:color w:val="auto"/>
    </w:rPr>
  </w:style>
  <w:style w:type="character" w:customStyle="1" w:styleId="s3543663c1">
    <w:name w:val="s_3543663c1"/>
    <w:rsid w:val="00803806"/>
    <w:rPr>
      <w:rFonts w:ascii="Verdana" w:hAnsi="Verdana" w:hint="default"/>
      <w:color w:val="000000"/>
      <w:sz w:val="22"/>
      <w:szCs w:val="22"/>
    </w:rPr>
  </w:style>
  <w:style w:type="character" w:customStyle="1" w:styleId="s940049961">
    <w:name w:val="s_940049961"/>
    <w:rsid w:val="00803806"/>
    <w:rPr>
      <w:rFonts w:ascii="Verdana" w:hAnsi="Verdana" w:hint="default"/>
      <w:sz w:val="22"/>
      <w:szCs w:val="22"/>
    </w:rPr>
  </w:style>
  <w:style w:type="character" w:customStyle="1" w:styleId="sdf7d34ad1">
    <w:name w:val="s_df7d34ad1"/>
    <w:rsid w:val="00803806"/>
    <w:rPr>
      <w:rFonts w:ascii="Verdana" w:hAnsi="Verdana" w:hint="default"/>
    </w:rPr>
  </w:style>
  <w:style w:type="character" w:customStyle="1" w:styleId="s408e04211">
    <w:name w:val="s_408e04211"/>
    <w:rsid w:val="00803806"/>
    <w:rPr>
      <w:rFonts w:ascii="Verdana" w:hAnsi="Verdana" w:hint="default"/>
      <w:i/>
      <w:iCs/>
    </w:rPr>
  </w:style>
  <w:style w:type="character" w:customStyle="1" w:styleId="s18dec7db1">
    <w:name w:val="s_18dec7db1"/>
    <w:rsid w:val="00803806"/>
    <w:rPr>
      <w:rFonts w:ascii="Verdana" w:hAnsi="Verdana" w:hint="default"/>
      <w:i/>
      <w:iCs/>
      <w:sz w:val="22"/>
      <w:szCs w:val="22"/>
    </w:rPr>
  </w:style>
  <w:style w:type="character" w:customStyle="1" w:styleId="s6120a7f81">
    <w:name w:val="s_6120a7f81"/>
    <w:rsid w:val="00803806"/>
    <w:rPr>
      <w:rFonts w:ascii="Verdana" w:hAnsi="Verdana" w:hint="default"/>
      <w:color w:val="000000"/>
      <w:sz w:val="24"/>
      <w:szCs w:val="24"/>
    </w:rPr>
  </w:style>
  <w:style w:type="character" w:customStyle="1" w:styleId="sd93b15fd1">
    <w:name w:val="s_d93b15fd1"/>
    <w:rsid w:val="00803806"/>
    <w:rPr>
      <w:sz w:val="21"/>
      <w:szCs w:val="21"/>
    </w:rPr>
  </w:style>
  <w:style w:type="character" w:customStyle="1" w:styleId="FootnoteTextChar">
    <w:name w:val="Footnote Text Char"/>
    <w:link w:val="FootnoteText"/>
    <w:uiPriority w:val="99"/>
    <w:rsid w:val="00364AFA"/>
    <w:rPr>
      <w:rFonts w:ascii="Arial" w:hAnsi="Arial" w:cs="Arial"/>
      <w:color w:val="000000"/>
      <w:sz w:val="18"/>
      <w:szCs w:val="18"/>
    </w:rPr>
  </w:style>
  <w:style w:type="paragraph" w:customStyle="1" w:styleId="FAMTableHangingindent">
    <w:name w:val="FAM Table Hanging indent"/>
    <w:basedOn w:val="Normal"/>
    <w:qFormat/>
    <w:rsid w:val="00280E14"/>
    <w:pPr>
      <w:widowControl w:val="0"/>
      <w:tabs>
        <w:tab w:val="left" w:pos="284"/>
      </w:tabs>
      <w:adjustRightInd w:val="0"/>
      <w:spacing w:before="120" w:after="120"/>
      <w:ind w:left="284" w:hanging="284"/>
      <w:textAlignment w:val="baseline"/>
    </w:pPr>
    <w:rPr>
      <w:rFonts w:cs="Arial"/>
      <w:sz w:val="18"/>
      <w:szCs w:val="18"/>
    </w:rPr>
  </w:style>
  <w:style w:type="paragraph" w:customStyle="1" w:styleId="StyleBodyTextArial9ptItalic">
    <w:name w:val="Style Body Text + Arial 9 pt Italic"/>
    <w:basedOn w:val="BodyText"/>
    <w:rsid w:val="00B237CC"/>
    <w:pPr>
      <w:spacing w:before="120"/>
    </w:pPr>
    <w:rPr>
      <w:rFonts w:ascii="Arial" w:hAnsi="Arial"/>
      <w:i/>
      <w:iCs/>
      <w:sz w:val="18"/>
    </w:rPr>
  </w:style>
  <w:style w:type="character" w:customStyle="1" w:styleId="BodyText2Char">
    <w:name w:val="Body Text 2 Char"/>
    <w:link w:val="BodyText2"/>
    <w:semiHidden/>
    <w:rsid w:val="00B237CC"/>
    <w:rPr>
      <w:rFonts w:ascii="ITCCentury Book" w:hAnsi="ITCCentury Book"/>
      <w:color w:val="000000"/>
      <w:sz w:val="24"/>
      <w:szCs w:val="24"/>
    </w:rPr>
  </w:style>
  <w:style w:type="character" w:customStyle="1" w:styleId="PlainTextChar">
    <w:name w:val="Plain Text Char"/>
    <w:link w:val="PlainText"/>
    <w:semiHidden/>
    <w:rsid w:val="00B237CC"/>
    <w:rPr>
      <w:rFonts w:ascii="Courier New" w:hAnsi="Courier New" w:cs="Courier New"/>
      <w:color w:val="000000"/>
    </w:rPr>
  </w:style>
  <w:style w:type="paragraph" w:customStyle="1" w:styleId="FAM-roman-1">
    <w:name w:val="FAM-roman-1"/>
    <w:basedOn w:val="FAM-Subsection"/>
    <w:qFormat/>
    <w:rsid w:val="00027556"/>
    <w:pPr>
      <w:numPr>
        <w:numId w:val="0"/>
      </w:numPr>
      <w:autoSpaceDE w:val="0"/>
      <w:autoSpaceDN w:val="0"/>
      <w:adjustRightInd w:val="0"/>
    </w:pPr>
    <w:rPr>
      <w:rFonts w:cs="Arial"/>
      <w:color w:val="auto"/>
      <w:szCs w:val="22"/>
    </w:rPr>
  </w:style>
  <w:style w:type="paragraph" w:customStyle="1" w:styleId="Default">
    <w:name w:val="Default"/>
    <w:rsid w:val="008A0ED5"/>
    <w:pPr>
      <w:autoSpaceDE w:val="0"/>
      <w:autoSpaceDN w:val="0"/>
      <w:adjustRightInd w:val="0"/>
    </w:pPr>
    <w:rPr>
      <w:rFonts w:ascii="Cambria" w:hAnsi="Cambria" w:cs="Cambria"/>
      <w:color w:val="000000"/>
      <w:sz w:val="24"/>
      <w:szCs w:val="24"/>
    </w:rPr>
  </w:style>
  <w:style w:type="character" w:customStyle="1" w:styleId="TitleChar">
    <w:name w:val="Title Char"/>
    <w:link w:val="Title"/>
    <w:rsid w:val="008E286F"/>
    <w:rPr>
      <w:rFonts w:ascii="Arial" w:hAnsi="Arial" w:cs="Arial"/>
      <w:sz w:val="60"/>
      <w:szCs w:val="60"/>
    </w:rPr>
  </w:style>
  <w:style w:type="paragraph" w:customStyle="1" w:styleId="SectionSubtitle">
    <w:name w:val="Section Subtitle"/>
    <w:basedOn w:val="Normal"/>
    <w:rsid w:val="008E286F"/>
    <w:pPr>
      <w:widowControl w:val="0"/>
      <w:adjustRightInd w:val="0"/>
      <w:spacing w:line="240" w:lineRule="atLeast"/>
      <w:jc w:val="right"/>
      <w:textAlignment w:val="baseline"/>
    </w:pPr>
    <w:rPr>
      <w:color w:val="auto"/>
      <w:sz w:val="48"/>
      <w:szCs w:val="20"/>
    </w:rPr>
  </w:style>
  <w:style w:type="paragraph" w:customStyle="1" w:styleId="SP486170">
    <w:name w:val="SP.4.86170"/>
    <w:basedOn w:val="Default"/>
    <w:next w:val="Default"/>
    <w:uiPriority w:val="99"/>
    <w:rsid w:val="00915ED1"/>
    <w:rPr>
      <w:rFonts w:ascii="OMDAA K+ Century" w:hAnsi="OMDAA K+ Century" w:cs="Times New Roman"/>
      <w:color w:val="auto"/>
    </w:rPr>
  </w:style>
  <w:style w:type="character" w:customStyle="1" w:styleId="SC465550">
    <w:name w:val="SC.4.65550"/>
    <w:uiPriority w:val="99"/>
    <w:rsid w:val="00915ED1"/>
    <w:rPr>
      <w:rFonts w:cs="OMDAA K+ Century"/>
      <w:color w:val="000000"/>
      <w:sz w:val="20"/>
      <w:szCs w:val="20"/>
    </w:rPr>
  </w:style>
  <w:style w:type="character" w:styleId="UnresolvedMention">
    <w:name w:val="Unresolved Mention"/>
    <w:uiPriority w:val="99"/>
    <w:semiHidden/>
    <w:unhideWhenUsed/>
    <w:rsid w:val="00F346E2"/>
    <w:rPr>
      <w:color w:val="605E5C"/>
      <w:shd w:val="clear" w:color="auto" w:fill="E1DFDD"/>
    </w:rPr>
  </w:style>
  <w:style w:type="character" w:customStyle="1" w:styleId="Bibliogrphy">
    <w:name w:val="Bibliogrphy"/>
    <w:basedOn w:val="DefaultParagraphFont"/>
    <w:rsid w:val="00C814C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0322473">
      <w:bodyDiv w:val="1"/>
      <w:marLeft w:val="0"/>
      <w:marRight w:val="0"/>
      <w:marTop w:val="0"/>
      <w:marBottom w:val="0"/>
      <w:divBdr>
        <w:top w:val="none" w:sz="0" w:space="0" w:color="auto"/>
        <w:left w:val="none" w:sz="0" w:space="0" w:color="auto"/>
        <w:bottom w:val="none" w:sz="0" w:space="0" w:color="auto"/>
        <w:right w:val="none" w:sz="0" w:space="0" w:color="auto"/>
      </w:divBdr>
    </w:div>
    <w:div w:id="690911584">
      <w:bodyDiv w:val="1"/>
      <w:marLeft w:val="0"/>
      <w:marRight w:val="0"/>
      <w:marTop w:val="0"/>
      <w:marBottom w:val="0"/>
      <w:divBdr>
        <w:top w:val="none" w:sz="0" w:space="0" w:color="auto"/>
        <w:left w:val="none" w:sz="0" w:space="0" w:color="auto"/>
        <w:bottom w:val="none" w:sz="0" w:space="0" w:color="auto"/>
        <w:right w:val="none" w:sz="0" w:space="0" w:color="auto"/>
      </w:divBdr>
    </w:div>
    <w:div w:id="1396778730">
      <w:bodyDiv w:val="1"/>
      <w:marLeft w:val="0"/>
      <w:marRight w:val="0"/>
      <w:marTop w:val="0"/>
      <w:marBottom w:val="0"/>
      <w:divBdr>
        <w:top w:val="none" w:sz="0" w:space="0" w:color="auto"/>
        <w:left w:val="none" w:sz="0" w:space="0" w:color="auto"/>
        <w:bottom w:val="none" w:sz="0" w:space="0" w:color="auto"/>
        <w:right w:val="none" w:sz="0" w:space="0" w:color="auto"/>
      </w:divBdr>
    </w:div>
    <w:div w:id="2126800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5.xml"/><Relationship Id="rId26" Type="http://schemas.openxmlformats.org/officeDocument/2006/relationships/header" Target="header10.xml"/><Relationship Id="rId39" Type="http://schemas.openxmlformats.org/officeDocument/2006/relationships/footer" Target="footer16.xml"/><Relationship Id="rId21" Type="http://schemas.openxmlformats.org/officeDocument/2006/relationships/header" Target="header8.xml"/><Relationship Id="rId34" Type="http://schemas.openxmlformats.org/officeDocument/2006/relationships/header" Target="header14.xml"/><Relationship Id="rId42" Type="http://schemas.openxmlformats.org/officeDocument/2006/relationships/hyperlink" Target="https://www.fiscal.treasury.gov/reports-statements/fbwt/" TargetMode="External"/><Relationship Id="rId47" Type="http://schemas.openxmlformats.org/officeDocument/2006/relationships/footer" Target="footer17.xml"/><Relationship Id="rId50" Type="http://schemas.openxmlformats.org/officeDocument/2006/relationships/footer" Target="footer18.xml"/><Relationship Id="rId55" Type="http://schemas.openxmlformats.org/officeDocument/2006/relationships/footer" Target="footer2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header" Target="header12.xml"/><Relationship Id="rId11" Type="http://schemas.openxmlformats.org/officeDocument/2006/relationships/footer" Target="footer2.xml"/><Relationship Id="rId24" Type="http://schemas.openxmlformats.org/officeDocument/2006/relationships/header" Target="header9.xml"/><Relationship Id="rId32" Type="http://schemas.openxmlformats.org/officeDocument/2006/relationships/header" Target="header13.xml"/><Relationship Id="rId37" Type="http://schemas.openxmlformats.org/officeDocument/2006/relationships/footer" Target="footer15.xml"/><Relationship Id="rId40" Type="http://schemas.openxmlformats.org/officeDocument/2006/relationships/hyperlink" Target="https://www.fiscal.treasury.gov/cars/faqs.html" TargetMode="External"/><Relationship Id="rId45" Type="http://schemas.openxmlformats.org/officeDocument/2006/relationships/hyperlink" Target="https://www.fiscal.treasury.gov/files/cars/betc-guidance.xlsx" TargetMode="External"/><Relationship Id="rId53" Type="http://schemas.openxmlformats.org/officeDocument/2006/relationships/footer" Target="footer21.xml"/><Relationship Id="rId58" Type="http://schemas.openxmlformats.org/officeDocument/2006/relationships/footer" Target="footer23.xm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footer" Target="footer6.xml"/><Relationship Id="rId14" Type="http://schemas.openxmlformats.org/officeDocument/2006/relationships/header" Target="header4.xml"/><Relationship Id="rId22" Type="http://schemas.openxmlformats.org/officeDocument/2006/relationships/footer" Target="footer7.xml"/><Relationship Id="rId27" Type="http://schemas.openxmlformats.org/officeDocument/2006/relationships/footer" Target="footer10.xml"/><Relationship Id="rId30" Type="http://schemas.openxmlformats.org/officeDocument/2006/relationships/footer" Target="footer11.xml"/><Relationship Id="rId35" Type="http://schemas.openxmlformats.org/officeDocument/2006/relationships/header" Target="header15.xml"/><Relationship Id="rId43" Type="http://schemas.openxmlformats.org/officeDocument/2006/relationships/hyperlink" Target="https://tfx.treasury.gov/volume1/part2/chapter-5100-fund-balance-treasury-accounts" TargetMode="External"/><Relationship Id="rId48" Type="http://schemas.openxmlformats.org/officeDocument/2006/relationships/header" Target="header18.xml"/><Relationship Id="rId56" Type="http://schemas.openxmlformats.org/officeDocument/2006/relationships/header" Target="header21.xml"/><Relationship Id="rId8" Type="http://schemas.openxmlformats.org/officeDocument/2006/relationships/header" Target="header1.xml"/><Relationship Id="rId51" Type="http://schemas.openxmlformats.org/officeDocument/2006/relationships/footer" Target="footer19.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footer" Target="footer9.xml"/><Relationship Id="rId33" Type="http://schemas.openxmlformats.org/officeDocument/2006/relationships/footer" Target="footer13.xml"/><Relationship Id="rId38" Type="http://schemas.openxmlformats.org/officeDocument/2006/relationships/header" Target="header16.xml"/><Relationship Id="rId46" Type="http://schemas.openxmlformats.org/officeDocument/2006/relationships/header" Target="header17.xml"/><Relationship Id="rId59" Type="http://schemas.openxmlformats.org/officeDocument/2006/relationships/footer" Target="footer24.xml"/><Relationship Id="rId20" Type="http://schemas.openxmlformats.org/officeDocument/2006/relationships/header" Target="header7.xml"/><Relationship Id="rId41" Type="http://schemas.openxmlformats.org/officeDocument/2006/relationships/hyperlink" Target="https://www.fiscal.treasury.gov/cars/" TargetMode="External"/><Relationship Id="rId54" Type="http://schemas.openxmlformats.org/officeDocument/2006/relationships/header" Target="header20.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footer" Target="footer8.xml"/><Relationship Id="rId28" Type="http://schemas.openxmlformats.org/officeDocument/2006/relationships/header" Target="header11.xml"/><Relationship Id="rId36" Type="http://schemas.openxmlformats.org/officeDocument/2006/relationships/footer" Target="footer14.xml"/><Relationship Id="rId49" Type="http://schemas.openxmlformats.org/officeDocument/2006/relationships/header" Target="header19.xml"/><Relationship Id="rId57" Type="http://schemas.openxmlformats.org/officeDocument/2006/relationships/header" Target="header22.xml"/><Relationship Id="rId10" Type="http://schemas.openxmlformats.org/officeDocument/2006/relationships/footer" Target="footer1.xml"/><Relationship Id="rId31" Type="http://schemas.openxmlformats.org/officeDocument/2006/relationships/footer" Target="footer12.xml"/><Relationship Id="rId44" Type="http://schemas.openxmlformats.org/officeDocument/2006/relationships/hyperlink" Target="https://www.fiscal.treasury.gov/reference-guidance/fast-book/" TargetMode="External"/><Relationship Id="rId52" Type="http://schemas.openxmlformats.org/officeDocument/2006/relationships/footer" Target="footer20.xml"/><Relationship Id="rId60" Type="http://schemas.openxmlformats.org/officeDocument/2006/relationships/footer" Target="footer25.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3" Type="http://schemas.openxmlformats.org/officeDocument/2006/relationships/hyperlink" Target="https://www.whitehouse.gov/omb/information-for-agencies/circulars/" TargetMode="External"/><Relationship Id="rId2" Type="http://schemas.openxmlformats.org/officeDocument/2006/relationships/hyperlink" Target="https://tfx.treasury.gov/tfm" TargetMode="External"/><Relationship Id="rId1" Type="http://schemas.openxmlformats.org/officeDocument/2006/relationships/hyperlink" Target="https://www.whitehouse.gov/omb/information-for-agencies/circulars/" TargetMode="External"/><Relationship Id="rId5" Type="http://schemas.openxmlformats.org/officeDocument/2006/relationships/hyperlink" Target="https://www.fiscal.treasury.gov/cars/types-of-reconciliations-agencies.html" TargetMode="External"/><Relationship Id="rId4" Type="http://schemas.openxmlformats.org/officeDocument/2006/relationships/hyperlink" Target="https://www.fiscal.treasury.gov/files/cars/betc-guidance.xlsx"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FAM.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39912E-644C-44E1-B103-EF34D20809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FAM.dot</Template>
  <TotalTime>56</TotalTime>
  <Pages>78</Pages>
  <Words>23808</Words>
  <Characters>143176</Characters>
  <Application>Microsoft Office Word</Application>
  <DocSecurity>0</DocSecurity>
  <Lines>3181</Lines>
  <Paragraphs>878</Paragraphs>
  <ScaleCrop>false</ScaleCrop>
  <HeadingPairs>
    <vt:vector size="2" baseType="variant">
      <vt:variant>
        <vt:lpstr>Title</vt:lpstr>
      </vt:variant>
      <vt:variant>
        <vt:i4>1</vt:i4>
      </vt:variant>
    </vt:vector>
  </HeadingPairs>
  <TitlesOfParts>
    <vt:vector size="1" baseType="lpstr">
      <vt:lpstr>902 - Related Parties, Including Intragovernmental Activity and Balances</vt:lpstr>
    </vt:vector>
  </TitlesOfParts>
  <Company>USGAO</Company>
  <LinksUpToDate>false</LinksUpToDate>
  <CharactersWithSpaces>166106</CharactersWithSpaces>
  <SharedDoc>false</SharedDoc>
  <HLinks>
    <vt:vector size="66" baseType="variant">
      <vt:variant>
        <vt:i4>4915227</vt:i4>
      </vt:variant>
      <vt:variant>
        <vt:i4>9</vt:i4>
      </vt:variant>
      <vt:variant>
        <vt:i4>0</vt:i4>
      </vt:variant>
      <vt:variant>
        <vt:i4>5</vt:i4>
      </vt:variant>
      <vt:variant>
        <vt:lpwstr>https://www.fiscal.treasury.gov/files/cars/betc-guidance.xlsx</vt:lpwstr>
      </vt:variant>
      <vt:variant>
        <vt:lpwstr/>
      </vt:variant>
      <vt:variant>
        <vt:i4>5046344</vt:i4>
      </vt:variant>
      <vt:variant>
        <vt:i4>6</vt:i4>
      </vt:variant>
      <vt:variant>
        <vt:i4>0</vt:i4>
      </vt:variant>
      <vt:variant>
        <vt:i4>5</vt:i4>
      </vt:variant>
      <vt:variant>
        <vt:lpwstr>https://www.fiscal.treasury.gov/reports-statements/fbwt/</vt:lpwstr>
      </vt:variant>
      <vt:variant>
        <vt:lpwstr/>
      </vt:variant>
      <vt:variant>
        <vt:i4>4325381</vt:i4>
      </vt:variant>
      <vt:variant>
        <vt:i4>3</vt:i4>
      </vt:variant>
      <vt:variant>
        <vt:i4>0</vt:i4>
      </vt:variant>
      <vt:variant>
        <vt:i4>5</vt:i4>
      </vt:variant>
      <vt:variant>
        <vt:lpwstr>https://www.fiscal.treasury.gov/cars/</vt:lpwstr>
      </vt:variant>
      <vt:variant>
        <vt:lpwstr/>
      </vt:variant>
      <vt:variant>
        <vt:i4>6488125</vt:i4>
      </vt:variant>
      <vt:variant>
        <vt:i4>0</vt:i4>
      </vt:variant>
      <vt:variant>
        <vt:i4>0</vt:i4>
      </vt:variant>
      <vt:variant>
        <vt:i4>5</vt:i4>
      </vt:variant>
      <vt:variant>
        <vt:lpwstr>https://www.fiscal.treasury.gov/cars/faqs.html</vt:lpwstr>
      </vt:variant>
      <vt:variant>
        <vt:lpwstr/>
      </vt:variant>
      <vt:variant>
        <vt:i4>2752564</vt:i4>
      </vt:variant>
      <vt:variant>
        <vt:i4>15</vt:i4>
      </vt:variant>
      <vt:variant>
        <vt:i4>0</vt:i4>
      </vt:variant>
      <vt:variant>
        <vt:i4>5</vt:i4>
      </vt:variant>
      <vt:variant>
        <vt:lpwstr>https://tfm.fiscal.treasury.gov/v1/p2/c510</vt:lpwstr>
      </vt:variant>
      <vt:variant>
        <vt:lpwstr/>
      </vt:variant>
      <vt:variant>
        <vt:i4>3080242</vt:i4>
      </vt:variant>
      <vt:variant>
        <vt:i4>12</vt:i4>
      </vt:variant>
      <vt:variant>
        <vt:i4>0</vt:i4>
      </vt:variant>
      <vt:variant>
        <vt:i4>5</vt:i4>
      </vt:variant>
      <vt:variant>
        <vt:lpwstr>https://www.fiscal.treasury.gov/cars/types-of-reconciliations-agencies.html</vt:lpwstr>
      </vt:variant>
      <vt:variant>
        <vt:lpwstr/>
      </vt:variant>
      <vt:variant>
        <vt:i4>4915227</vt:i4>
      </vt:variant>
      <vt:variant>
        <vt:i4>9</vt:i4>
      </vt:variant>
      <vt:variant>
        <vt:i4>0</vt:i4>
      </vt:variant>
      <vt:variant>
        <vt:i4>5</vt:i4>
      </vt:variant>
      <vt:variant>
        <vt:lpwstr>https://www.fiscal.treasury.gov/files/cars/betc-guidance.xlsx</vt:lpwstr>
      </vt:variant>
      <vt:variant>
        <vt:lpwstr/>
      </vt:variant>
      <vt:variant>
        <vt:i4>2687094</vt:i4>
      </vt:variant>
      <vt:variant>
        <vt:i4>6</vt:i4>
      </vt:variant>
      <vt:variant>
        <vt:i4>0</vt:i4>
      </vt:variant>
      <vt:variant>
        <vt:i4>5</vt:i4>
      </vt:variant>
      <vt:variant>
        <vt:lpwstr>https://www.whitehouse.gov/omb/information-for-agencies/circulars/</vt:lpwstr>
      </vt:variant>
      <vt:variant>
        <vt:lpwstr/>
      </vt:variant>
      <vt:variant>
        <vt:i4>4259853</vt:i4>
      </vt:variant>
      <vt:variant>
        <vt:i4>3</vt:i4>
      </vt:variant>
      <vt:variant>
        <vt:i4>0</vt:i4>
      </vt:variant>
      <vt:variant>
        <vt:i4>5</vt:i4>
      </vt:variant>
      <vt:variant>
        <vt:lpwstr>https://tfm.fiscal.treasury.gov/</vt:lpwstr>
      </vt:variant>
      <vt:variant>
        <vt:lpwstr/>
      </vt:variant>
      <vt:variant>
        <vt:i4>2687094</vt:i4>
      </vt:variant>
      <vt:variant>
        <vt:i4>0</vt:i4>
      </vt:variant>
      <vt:variant>
        <vt:i4>0</vt:i4>
      </vt:variant>
      <vt:variant>
        <vt:i4>5</vt:i4>
      </vt:variant>
      <vt:variant>
        <vt:lpwstr>https://www.whitehouse.gov/omb/information-for-agencies/circulars/</vt:lpwstr>
      </vt:variant>
      <vt:variant>
        <vt:lpwstr/>
      </vt:variant>
      <vt:variant>
        <vt:i4>1966109</vt:i4>
      </vt:variant>
      <vt:variant>
        <vt:i4>0</vt:i4>
      </vt:variant>
      <vt:variant>
        <vt:i4>0</vt:i4>
      </vt:variant>
      <vt:variant>
        <vt:i4>5</vt:i4>
      </vt:variant>
      <vt:variant>
        <vt:lpwstr>http://dm.gao.gov/?library=FY23_ALL_STAFF&amp;doc=799514</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902 - Related Parties, Including Intragovernmental Activity and Balances</dc:title>
  <dc:subject/>
  <dc:creator>STOLTZR</dc:creator>
  <cp:keywords/>
  <cp:lastModifiedBy>To, Lien T</cp:lastModifiedBy>
  <cp:revision>7</cp:revision>
  <cp:lastPrinted>2018-06-07T01:28:00Z</cp:lastPrinted>
  <dcterms:created xsi:type="dcterms:W3CDTF">2024-06-16T21:03:00Z</dcterms:created>
  <dcterms:modified xsi:type="dcterms:W3CDTF">2024-06-20T23:26:00Z</dcterms:modified>
</cp:coreProperties>
</file>